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E00D" w14:textId="2D403C1F" w:rsidR="003D5D09" w:rsidRPr="00DE1613" w:rsidRDefault="003907B8" w:rsidP="00C50B8F">
      <w:pPr>
        <w:rPr>
          <w:b/>
          <w:bCs/>
          <w:sz w:val="22"/>
          <w:szCs w:val="22"/>
        </w:rPr>
      </w:pPr>
      <w:r w:rsidRPr="00DE1613">
        <w:rPr>
          <w:b/>
          <w:bCs/>
          <w:sz w:val="22"/>
          <w:szCs w:val="22"/>
        </w:rPr>
        <w:t>Institute of Cancer Research HR Excellence in Research 2023</w:t>
      </w:r>
      <w:r w:rsidR="0059694A" w:rsidRPr="00DE1613">
        <w:rPr>
          <w:b/>
          <w:bCs/>
          <w:sz w:val="22"/>
          <w:szCs w:val="22"/>
        </w:rPr>
        <w:t xml:space="preserve"> Summary Report</w:t>
      </w:r>
    </w:p>
    <w:p w14:paraId="17BB3448" w14:textId="049F7900" w:rsidR="00D06198" w:rsidRPr="00DE1613" w:rsidRDefault="00D06198">
      <w:pPr>
        <w:rPr>
          <w:b/>
          <w:bCs/>
          <w:sz w:val="22"/>
          <w:szCs w:val="22"/>
        </w:rPr>
      </w:pPr>
      <w:r w:rsidRPr="00DE1613">
        <w:rPr>
          <w:b/>
          <w:bCs/>
          <w:sz w:val="22"/>
          <w:szCs w:val="22"/>
        </w:rPr>
        <w:t xml:space="preserve">1.Context of the institution </w:t>
      </w:r>
    </w:p>
    <w:p w14:paraId="05ECDA23" w14:textId="70D2F7CF" w:rsidR="00525D34" w:rsidRPr="00DE1613" w:rsidRDefault="00525D34">
      <w:pPr>
        <w:rPr>
          <w:sz w:val="22"/>
          <w:szCs w:val="22"/>
        </w:rPr>
      </w:pPr>
      <w:r w:rsidRPr="00DE1613">
        <w:rPr>
          <w:sz w:val="22"/>
          <w:szCs w:val="22"/>
        </w:rPr>
        <w:t xml:space="preserve">The ICR is a </w:t>
      </w:r>
      <w:r w:rsidR="00F22090" w:rsidRPr="00DE1613">
        <w:rPr>
          <w:sz w:val="22"/>
          <w:szCs w:val="22"/>
        </w:rPr>
        <w:t xml:space="preserve">college of the University of London and specialist </w:t>
      </w:r>
      <w:r w:rsidR="00A7745B" w:rsidRPr="00DE1613">
        <w:rPr>
          <w:sz w:val="22"/>
          <w:szCs w:val="22"/>
        </w:rPr>
        <w:t>R</w:t>
      </w:r>
      <w:r w:rsidRPr="00DE1613">
        <w:rPr>
          <w:sz w:val="22"/>
          <w:szCs w:val="22"/>
        </w:rPr>
        <w:t xml:space="preserve">esearch </w:t>
      </w:r>
      <w:r w:rsidR="00A7745B" w:rsidRPr="00DE1613">
        <w:rPr>
          <w:sz w:val="22"/>
          <w:szCs w:val="22"/>
        </w:rPr>
        <w:t>I</w:t>
      </w:r>
      <w:r w:rsidRPr="00DE1613">
        <w:rPr>
          <w:sz w:val="22"/>
          <w:szCs w:val="22"/>
        </w:rPr>
        <w:t xml:space="preserve">nstitute </w:t>
      </w:r>
      <w:r w:rsidR="00D17801" w:rsidRPr="00DE1613">
        <w:rPr>
          <w:sz w:val="22"/>
          <w:szCs w:val="22"/>
        </w:rPr>
        <w:t xml:space="preserve">rated second in the UK among all HEI (REF 2021). It has no </w:t>
      </w:r>
      <w:r w:rsidRPr="00DE1613">
        <w:rPr>
          <w:sz w:val="22"/>
          <w:szCs w:val="22"/>
        </w:rPr>
        <w:t xml:space="preserve">undergraduate teaching and therefore all ~150 students here are studying towards a MSc, MDRes or PhD degree.  It </w:t>
      </w:r>
      <w:r w:rsidR="00D17801" w:rsidRPr="00DE1613">
        <w:rPr>
          <w:sz w:val="22"/>
          <w:szCs w:val="22"/>
        </w:rPr>
        <w:t>employs</w:t>
      </w:r>
      <w:r w:rsidRPr="00DE1613">
        <w:rPr>
          <w:sz w:val="22"/>
          <w:szCs w:val="22"/>
        </w:rPr>
        <w:t xml:space="preserve"> ~1</w:t>
      </w:r>
      <w:r w:rsidR="009E2205" w:rsidRPr="00DE1613">
        <w:rPr>
          <w:sz w:val="22"/>
          <w:szCs w:val="22"/>
        </w:rPr>
        <w:t>2</w:t>
      </w:r>
      <w:r w:rsidRPr="00DE1613">
        <w:rPr>
          <w:sz w:val="22"/>
          <w:szCs w:val="22"/>
        </w:rPr>
        <w:t>00, of whom ~3</w:t>
      </w:r>
      <w:r w:rsidR="009E2205" w:rsidRPr="00DE1613">
        <w:rPr>
          <w:sz w:val="22"/>
          <w:szCs w:val="22"/>
        </w:rPr>
        <w:t>7</w:t>
      </w:r>
      <w:r w:rsidRPr="00DE1613">
        <w:rPr>
          <w:sz w:val="22"/>
          <w:szCs w:val="22"/>
        </w:rPr>
        <w:t xml:space="preserve">0 in professional services and ~800 within the scientific divisions.  </w:t>
      </w:r>
      <w:r w:rsidR="00F22090" w:rsidRPr="00DE1613">
        <w:rPr>
          <w:sz w:val="22"/>
          <w:szCs w:val="22"/>
        </w:rPr>
        <w:t xml:space="preserve">It works closely with the Royal Marsden Hospital, having </w:t>
      </w:r>
      <w:r w:rsidR="006D260A" w:rsidRPr="00DE1613">
        <w:rPr>
          <w:sz w:val="22"/>
          <w:szCs w:val="22"/>
        </w:rPr>
        <w:t>several</w:t>
      </w:r>
      <w:r w:rsidR="00F22090" w:rsidRPr="00DE1613">
        <w:rPr>
          <w:sz w:val="22"/>
          <w:szCs w:val="22"/>
        </w:rPr>
        <w:t xml:space="preserve"> joint clinical appointments, to form a comprehensive cancer centre, with the goal of translating research from bench to bedside. </w:t>
      </w:r>
      <w:r w:rsidRPr="00DE1613">
        <w:rPr>
          <w:sz w:val="22"/>
          <w:szCs w:val="22"/>
        </w:rPr>
        <w:t>Scientific staff can be grouped as those on:</w:t>
      </w:r>
    </w:p>
    <w:p w14:paraId="1E4182FF" w14:textId="67828478" w:rsidR="00525D34" w:rsidRPr="00DE1613" w:rsidRDefault="00525D34" w:rsidP="00DE161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E1613">
        <w:rPr>
          <w:sz w:val="22"/>
          <w:szCs w:val="22"/>
        </w:rPr>
        <w:t>an academic career track: postdoctoral training fellows, research fellows and equivalent grades (~</w:t>
      </w:r>
      <w:r w:rsidR="009E2205" w:rsidRPr="00DE1613">
        <w:rPr>
          <w:sz w:val="22"/>
          <w:szCs w:val="22"/>
        </w:rPr>
        <w:t>200</w:t>
      </w:r>
      <w:r w:rsidR="00D17801" w:rsidRPr="00DE1613">
        <w:rPr>
          <w:sz w:val="22"/>
          <w:szCs w:val="22"/>
        </w:rPr>
        <w:t xml:space="preserve">, typically </w:t>
      </w:r>
      <w:r w:rsidR="006D260A" w:rsidRPr="00DE1613">
        <w:rPr>
          <w:sz w:val="22"/>
          <w:szCs w:val="22"/>
        </w:rPr>
        <w:t>3-year</w:t>
      </w:r>
      <w:r w:rsidR="00D17801" w:rsidRPr="00DE1613">
        <w:rPr>
          <w:sz w:val="22"/>
          <w:szCs w:val="22"/>
        </w:rPr>
        <w:t xml:space="preserve"> fix term roles</w:t>
      </w:r>
      <w:r w:rsidRPr="00DE1613">
        <w:rPr>
          <w:sz w:val="22"/>
          <w:szCs w:val="22"/>
        </w:rPr>
        <w:t>) this includes staff scientists and analytical scientists grades 3 and 4, career development faculty (tenure track equivalent</w:t>
      </w:r>
      <w:r w:rsidR="00D17801" w:rsidRPr="00DE1613">
        <w:rPr>
          <w:sz w:val="22"/>
          <w:szCs w:val="22"/>
        </w:rPr>
        <w:t>, 5-6 year fix term roles</w:t>
      </w:r>
      <w:r w:rsidRPr="00DE1613">
        <w:rPr>
          <w:sz w:val="22"/>
          <w:szCs w:val="22"/>
        </w:rPr>
        <w:t>) (~20) and tenured faculty (~70)</w:t>
      </w:r>
    </w:p>
    <w:p w14:paraId="22EC447F" w14:textId="1EE8C2FF" w:rsidR="00A7745B" w:rsidRPr="00DE1613" w:rsidRDefault="00A7745B" w:rsidP="00525D34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E1613">
        <w:rPr>
          <w:sz w:val="22"/>
          <w:szCs w:val="22"/>
        </w:rPr>
        <w:t xml:space="preserve">a technical career track: comprising scientific professionals and scientific officer grades </w:t>
      </w:r>
      <w:r w:rsidR="009E2205" w:rsidRPr="00DE1613">
        <w:rPr>
          <w:sz w:val="22"/>
          <w:szCs w:val="22"/>
        </w:rPr>
        <w:t xml:space="preserve">400 </w:t>
      </w:r>
      <w:r w:rsidRPr="00DE1613">
        <w:rPr>
          <w:sz w:val="22"/>
          <w:szCs w:val="22"/>
        </w:rPr>
        <w:t>(made up of scientific officers, higher scientific officers and senior scientific officers</w:t>
      </w:r>
      <w:r w:rsidR="009E2205" w:rsidRPr="00DE1613">
        <w:rPr>
          <w:sz w:val="22"/>
          <w:szCs w:val="22"/>
        </w:rPr>
        <w:t xml:space="preserve"> plus those in software/trials roles</w:t>
      </w:r>
      <w:r w:rsidRPr="00DE1613">
        <w:rPr>
          <w:sz w:val="22"/>
          <w:szCs w:val="22"/>
        </w:rPr>
        <w:t xml:space="preserve">) </w:t>
      </w:r>
    </w:p>
    <w:p w14:paraId="60A2F9A1" w14:textId="29603085" w:rsidR="00A7745B" w:rsidRPr="00DE1613" w:rsidRDefault="007420EF" w:rsidP="00A7745B">
      <w:pPr>
        <w:rPr>
          <w:sz w:val="22"/>
          <w:szCs w:val="22"/>
        </w:rPr>
      </w:pPr>
      <w:r w:rsidRPr="00DE1613">
        <w:rPr>
          <w:sz w:val="22"/>
          <w:szCs w:val="22"/>
        </w:rPr>
        <w:t xml:space="preserve">The audience for the Researcher </w:t>
      </w:r>
      <w:r w:rsidR="00884012" w:rsidRPr="00DE1613">
        <w:rPr>
          <w:sz w:val="22"/>
          <w:szCs w:val="22"/>
        </w:rPr>
        <w:t xml:space="preserve">Development </w:t>
      </w:r>
      <w:r w:rsidRPr="00DE1613">
        <w:rPr>
          <w:sz w:val="22"/>
          <w:szCs w:val="22"/>
        </w:rPr>
        <w:t xml:space="preserve">Concordat </w:t>
      </w:r>
      <w:r w:rsidR="00525D34" w:rsidRPr="00DE1613">
        <w:rPr>
          <w:sz w:val="22"/>
          <w:szCs w:val="22"/>
        </w:rPr>
        <w:t>was agreed</w:t>
      </w:r>
      <w:r w:rsidRPr="00DE1613">
        <w:rPr>
          <w:sz w:val="22"/>
          <w:szCs w:val="22"/>
        </w:rPr>
        <w:t xml:space="preserve"> </w:t>
      </w:r>
      <w:r w:rsidR="00A96EF8" w:rsidRPr="00DE1613">
        <w:rPr>
          <w:sz w:val="22"/>
          <w:szCs w:val="22"/>
        </w:rPr>
        <w:t xml:space="preserve">in 2020 </w:t>
      </w:r>
      <w:r w:rsidRPr="00DE1613">
        <w:rPr>
          <w:sz w:val="22"/>
          <w:szCs w:val="22"/>
        </w:rPr>
        <w:t>by Research Leadership Board</w:t>
      </w:r>
      <w:r w:rsidR="00A96EF8" w:rsidRPr="00DE1613">
        <w:rPr>
          <w:sz w:val="22"/>
          <w:szCs w:val="22"/>
        </w:rPr>
        <w:t xml:space="preserve"> as </w:t>
      </w:r>
      <w:r w:rsidR="00A7745B" w:rsidRPr="00DE1613">
        <w:rPr>
          <w:sz w:val="22"/>
          <w:szCs w:val="22"/>
        </w:rPr>
        <w:t xml:space="preserve">group a (above) i.e. </w:t>
      </w:r>
      <w:r w:rsidR="00A96EF8" w:rsidRPr="00DE1613">
        <w:rPr>
          <w:sz w:val="22"/>
          <w:szCs w:val="22"/>
        </w:rPr>
        <w:t xml:space="preserve">those on the academic </w:t>
      </w:r>
      <w:r w:rsidR="00D17801" w:rsidRPr="00DE1613">
        <w:rPr>
          <w:sz w:val="22"/>
          <w:szCs w:val="22"/>
        </w:rPr>
        <w:t xml:space="preserve">training </w:t>
      </w:r>
      <w:r w:rsidR="00A96EF8" w:rsidRPr="00DE1613">
        <w:rPr>
          <w:sz w:val="22"/>
          <w:szCs w:val="22"/>
        </w:rPr>
        <w:t xml:space="preserve">career track whose primary role was conducting </w:t>
      </w:r>
      <w:r w:rsidR="00760753" w:rsidRPr="00DE1613">
        <w:rPr>
          <w:sz w:val="22"/>
          <w:szCs w:val="22"/>
        </w:rPr>
        <w:t>research</w:t>
      </w:r>
      <w:r w:rsidR="006D260A">
        <w:rPr>
          <w:sz w:val="22"/>
          <w:szCs w:val="22"/>
        </w:rPr>
        <w:t xml:space="preserve">. </w:t>
      </w:r>
      <w:r w:rsidR="00087AF8" w:rsidRPr="00DE1613">
        <w:rPr>
          <w:sz w:val="22"/>
          <w:szCs w:val="22"/>
        </w:rPr>
        <w:t xml:space="preserve">Key support roles </w:t>
      </w:r>
      <w:r w:rsidR="00760753" w:rsidRPr="00DE1613">
        <w:rPr>
          <w:sz w:val="22"/>
          <w:szCs w:val="22"/>
        </w:rPr>
        <w:t>e.g.</w:t>
      </w:r>
      <w:r w:rsidR="00087AF8" w:rsidRPr="00DE1613">
        <w:rPr>
          <w:sz w:val="22"/>
          <w:szCs w:val="22"/>
        </w:rPr>
        <w:t xml:space="preserve"> S</w:t>
      </w:r>
      <w:r w:rsidR="00093AC0" w:rsidRPr="00DE1613">
        <w:rPr>
          <w:sz w:val="22"/>
          <w:szCs w:val="22"/>
        </w:rPr>
        <w:t xml:space="preserve">cientific Professional and Scientific Officer Grades are </w:t>
      </w:r>
      <w:r w:rsidR="00A7745B" w:rsidRPr="00DE1613">
        <w:rPr>
          <w:sz w:val="22"/>
          <w:szCs w:val="22"/>
        </w:rPr>
        <w:t>the audience for our</w:t>
      </w:r>
      <w:r w:rsidR="004F7952" w:rsidRPr="00DE1613">
        <w:rPr>
          <w:sz w:val="22"/>
          <w:szCs w:val="22"/>
        </w:rPr>
        <w:t xml:space="preserve"> </w:t>
      </w:r>
      <w:r w:rsidR="00093AC0" w:rsidRPr="00DE1613">
        <w:rPr>
          <w:sz w:val="22"/>
          <w:szCs w:val="22"/>
        </w:rPr>
        <w:t xml:space="preserve">Technician Commitment </w:t>
      </w:r>
      <w:r w:rsidR="0012664A" w:rsidRPr="00DE1613">
        <w:rPr>
          <w:sz w:val="22"/>
          <w:szCs w:val="22"/>
        </w:rPr>
        <w:t xml:space="preserve">which has its own working group with research staff representatives and </w:t>
      </w:r>
      <w:r w:rsidR="004F7952" w:rsidRPr="00DE1613">
        <w:rPr>
          <w:sz w:val="22"/>
          <w:szCs w:val="22"/>
        </w:rPr>
        <w:t xml:space="preserve">a </w:t>
      </w:r>
      <w:r w:rsidR="0012664A" w:rsidRPr="00DE1613">
        <w:rPr>
          <w:sz w:val="22"/>
          <w:szCs w:val="22"/>
        </w:rPr>
        <w:t>Faculty champion</w:t>
      </w:r>
      <w:r w:rsidR="008A2E35" w:rsidRPr="00DE1613">
        <w:rPr>
          <w:sz w:val="22"/>
          <w:szCs w:val="22"/>
        </w:rPr>
        <w:t>.</w:t>
      </w:r>
    </w:p>
    <w:p w14:paraId="6FB0B209" w14:textId="2A3D98EC" w:rsidR="00205B2F" w:rsidRPr="00DE1613" w:rsidRDefault="008A2E35" w:rsidP="00A7745B">
      <w:pPr>
        <w:rPr>
          <w:sz w:val="22"/>
          <w:szCs w:val="22"/>
        </w:rPr>
      </w:pPr>
      <w:r w:rsidRPr="00DE1613">
        <w:rPr>
          <w:sz w:val="22"/>
          <w:szCs w:val="22"/>
        </w:rPr>
        <w:t xml:space="preserve">In </w:t>
      </w:r>
      <w:r w:rsidR="00D4271E" w:rsidRPr="00DE1613">
        <w:rPr>
          <w:sz w:val="22"/>
          <w:szCs w:val="22"/>
        </w:rPr>
        <w:t xml:space="preserve">2021 </w:t>
      </w:r>
      <w:r w:rsidRPr="00DE1613">
        <w:rPr>
          <w:sz w:val="22"/>
          <w:szCs w:val="22"/>
        </w:rPr>
        <w:t xml:space="preserve">the ICR appointed </w:t>
      </w:r>
      <w:r w:rsidR="00B07860" w:rsidRPr="00DE1613">
        <w:rPr>
          <w:sz w:val="22"/>
          <w:szCs w:val="22"/>
        </w:rPr>
        <w:t xml:space="preserve">Prof Kristian Helin as its </w:t>
      </w:r>
      <w:r w:rsidR="004F7952" w:rsidRPr="00DE1613">
        <w:rPr>
          <w:sz w:val="22"/>
          <w:szCs w:val="22"/>
        </w:rPr>
        <w:t xml:space="preserve">new </w:t>
      </w:r>
      <w:r w:rsidR="00B07860" w:rsidRPr="00DE1613">
        <w:rPr>
          <w:sz w:val="22"/>
          <w:szCs w:val="22"/>
        </w:rPr>
        <w:t xml:space="preserve">CEO, and Carol Ford as </w:t>
      </w:r>
      <w:r w:rsidR="0027422E" w:rsidRPr="00DE1613">
        <w:rPr>
          <w:sz w:val="22"/>
          <w:szCs w:val="22"/>
        </w:rPr>
        <w:t>its</w:t>
      </w:r>
      <w:r w:rsidR="00B07860" w:rsidRPr="00DE1613">
        <w:rPr>
          <w:sz w:val="22"/>
          <w:szCs w:val="22"/>
        </w:rPr>
        <w:t xml:space="preserve"> Chief People Officer.</w:t>
      </w:r>
      <w:r w:rsidR="004F7952" w:rsidRPr="00DE1613">
        <w:rPr>
          <w:sz w:val="22"/>
          <w:szCs w:val="22"/>
        </w:rPr>
        <w:t xml:space="preserve"> In late 2022 it launched its new </w:t>
      </w:r>
      <w:r w:rsidR="00D4271E" w:rsidRPr="00DE1613">
        <w:rPr>
          <w:sz w:val="22"/>
          <w:szCs w:val="22"/>
        </w:rPr>
        <w:t>5-year</w:t>
      </w:r>
      <w:r w:rsidR="004F7952" w:rsidRPr="00DE1613">
        <w:rPr>
          <w:sz w:val="22"/>
          <w:szCs w:val="22"/>
        </w:rPr>
        <w:t xml:space="preserve"> research strategy (see</w:t>
      </w:r>
      <w:r w:rsidR="00693980" w:rsidRPr="00DE1613">
        <w:rPr>
          <w:sz w:val="22"/>
          <w:szCs w:val="22"/>
        </w:rPr>
        <w:t xml:space="preserve"> section 5 below)</w:t>
      </w:r>
      <w:r w:rsidR="00B07860" w:rsidRPr="00DE1613">
        <w:rPr>
          <w:sz w:val="22"/>
          <w:szCs w:val="22"/>
        </w:rPr>
        <w:t xml:space="preserve"> </w:t>
      </w:r>
    </w:p>
    <w:p w14:paraId="53CF220B" w14:textId="7CC5DC1F" w:rsidR="00027189" w:rsidRPr="00DE1613" w:rsidRDefault="00027189">
      <w:pPr>
        <w:rPr>
          <w:sz w:val="22"/>
          <w:szCs w:val="22"/>
        </w:rPr>
      </w:pPr>
      <w:r w:rsidRPr="00DE1613">
        <w:rPr>
          <w:sz w:val="22"/>
          <w:szCs w:val="22"/>
        </w:rPr>
        <w:t>2</w:t>
      </w:r>
      <w:r w:rsidRPr="00DE1613">
        <w:rPr>
          <w:b/>
          <w:bCs/>
          <w:sz w:val="22"/>
          <w:szCs w:val="22"/>
        </w:rPr>
        <w:t>. Internal evaluation</w:t>
      </w:r>
      <w:r w:rsidRPr="00DE1613">
        <w:rPr>
          <w:sz w:val="22"/>
          <w:szCs w:val="22"/>
        </w:rPr>
        <w:t xml:space="preserve"> </w:t>
      </w:r>
    </w:p>
    <w:p w14:paraId="2F2365A3" w14:textId="515EC9C5" w:rsidR="00BB6A49" w:rsidRPr="00DE1613" w:rsidRDefault="00BB6A49" w:rsidP="006758E5">
      <w:pPr>
        <w:rPr>
          <w:b/>
          <w:bCs/>
          <w:sz w:val="22"/>
          <w:szCs w:val="22"/>
        </w:rPr>
      </w:pPr>
      <w:r w:rsidRPr="00DE1613">
        <w:rPr>
          <w:b/>
          <w:bCs/>
          <w:sz w:val="22"/>
          <w:szCs w:val="22"/>
        </w:rPr>
        <w:t>Staff networks</w:t>
      </w:r>
    </w:p>
    <w:p w14:paraId="58A9CCC7" w14:textId="144F4F86" w:rsidR="00FF0277" w:rsidRPr="00DE1613" w:rsidRDefault="00C505C7" w:rsidP="006758E5">
      <w:pPr>
        <w:rPr>
          <w:sz w:val="22"/>
          <w:szCs w:val="22"/>
        </w:rPr>
      </w:pPr>
      <w:r w:rsidRPr="00DE1613">
        <w:rPr>
          <w:sz w:val="22"/>
          <w:szCs w:val="22"/>
        </w:rPr>
        <w:t>ICR has a number of staff networks (Scientific Officer Association</w:t>
      </w:r>
      <w:r w:rsidR="006C3A45" w:rsidRPr="00DE1613">
        <w:rPr>
          <w:sz w:val="22"/>
          <w:szCs w:val="22"/>
        </w:rPr>
        <w:t xml:space="preserve"> (SOA)</w:t>
      </w:r>
      <w:r w:rsidRPr="00DE1613">
        <w:rPr>
          <w:sz w:val="22"/>
          <w:szCs w:val="22"/>
        </w:rPr>
        <w:t xml:space="preserve">, </w:t>
      </w:r>
      <w:r w:rsidR="00B07C65" w:rsidRPr="00DE1613">
        <w:rPr>
          <w:sz w:val="22"/>
          <w:szCs w:val="22"/>
        </w:rPr>
        <w:t xml:space="preserve">Student Liaison Committee, </w:t>
      </w:r>
      <w:r w:rsidRPr="00DE1613">
        <w:rPr>
          <w:sz w:val="22"/>
          <w:szCs w:val="22"/>
        </w:rPr>
        <w:t>Postdoc Association</w:t>
      </w:r>
      <w:r w:rsidR="006C3A45" w:rsidRPr="00DE1613">
        <w:rPr>
          <w:sz w:val="22"/>
          <w:szCs w:val="22"/>
        </w:rPr>
        <w:t xml:space="preserve"> (PDA)</w:t>
      </w:r>
      <w:r w:rsidRPr="00DE1613">
        <w:rPr>
          <w:sz w:val="22"/>
          <w:szCs w:val="22"/>
        </w:rPr>
        <w:t>, Clinical Academic Forum, C</w:t>
      </w:r>
      <w:r w:rsidR="00001A04" w:rsidRPr="00DE1613">
        <w:rPr>
          <w:sz w:val="22"/>
          <w:szCs w:val="22"/>
        </w:rPr>
        <w:t>areer Development Faculty (C</w:t>
      </w:r>
      <w:r w:rsidRPr="00DE1613">
        <w:rPr>
          <w:sz w:val="22"/>
          <w:szCs w:val="22"/>
        </w:rPr>
        <w:t>DF</w:t>
      </w:r>
      <w:r w:rsidR="00001A04" w:rsidRPr="00DE1613">
        <w:rPr>
          <w:sz w:val="22"/>
          <w:szCs w:val="22"/>
        </w:rPr>
        <w:t>)</w:t>
      </w:r>
      <w:r w:rsidRPr="00DE1613">
        <w:rPr>
          <w:sz w:val="22"/>
          <w:szCs w:val="22"/>
        </w:rPr>
        <w:t xml:space="preserve"> and fellows network, </w:t>
      </w:r>
      <w:r w:rsidR="00001A04" w:rsidRPr="00DE1613">
        <w:rPr>
          <w:sz w:val="22"/>
          <w:szCs w:val="22"/>
        </w:rPr>
        <w:t>Race Equality and Cultural Heritage (</w:t>
      </w:r>
      <w:r w:rsidRPr="00DE1613">
        <w:rPr>
          <w:sz w:val="22"/>
          <w:szCs w:val="22"/>
        </w:rPr>
        <w:t>REACH</w:t>
      </w:r>
      <w:r w:rsidR="00001A04" w:rsidRPr="00DE1613">
        <w:rPr>
          <w:sz w:val="22"/>
          <w:szCs w:val="22"/>
        </w:rPr>
        <w:t>)</w:t>
      </w:r>
      <w:r w:rsidRPr="00DE1613">
        <w:rPr>
          <w:sz w:val="22"/>
          <w:szCs w:val="22"/>
        </w:rPr>
        <w:t xml:space="preserve"> forum, Access for </w:t>
      </w:r>
      <w:r w:rsidR="006E4583" w:rsidRPr="00DE1613">
        <w:rPr>
          <w:sz w:val="22"/>
          <w:szCs w:val="22"/>
        </w:rPr>
        <w:t>All</w:t>
      </w:r>
      <w:r w:rsidR="00B07C65" w:rsidRPr="00DE1613">
        <w:rPr>
          <w:sz w:val="22"/>
          <w:szCs w:val="22"/>
        </w:rPr>
        <w:t xml:space="preserve"> and </w:t>
      </w:r>
      <w:r w:rsidR="006E4583" w:rsidRPr="00DE1613">
        <w:rPr>
          <w:sz w:val="22"/>
          <w:szCs w:val="22"/>
        </w:rPr>
        <w:t>LGBTQ+ which meet monthly to quarterl</w:t>
      </w:r>
      <w:r w:rsidR="00D733E2" w:rsidRPr="00DE1613">
        <w:rPr>
          <w:sz w:val="22"/>
          <w:szCs w:val="22"/>
        </w:rPr>
        <w:t>y</w:t>
      </w:r>
      <w:r w:rsidR="006E4583" w:rsidRPr="00DE1613">
        <w:rPr>
          <w:sz w:val="22"/>
          <w:szCs w:val="22"/>
        </w:rPr>
        <w:t xml:space="preserve">.  Reps from each of these groups </w:t>
      </w:r>
      <w:r w:rsidR="00361F23" w:rsidRPr="00DE1613">
        <w:rPr>
          <w:sz w:val="22"/>
          <w:szCs w:val="22"/>
        </w:rPr>
        <w:t>participate</w:t>
      </w:r>
      <w:r w:rsidR="00693980" w:rsidRPr="00DE1613">
        <w:rPr>
          <w:sz w:val="22"/>
          <w:szCs w:val="22"/>
        </w:rPr>
        <w:t xml:space="preserve"> </w:t>
      </w:r>
      <w:r w:rsidR="00361F23" w:rsidRPr="00DE1613">
        <w:rPr>
          <w:sz w:val="22"/>
          <w:szCs w:val="22"/>
        </w:rPr>
        <w:t>i</w:t>
      </w:r>
      <w:r w:rsidR="00693980" w:rsidRPr="00DE1613">
        <w:rPr>
          <w:sz w:val="22"/>
          <w:szCs w:val="22"/>
        </w:rPr>
        <w:t>n both formal and informal committees and groups</w:t>
      </w:r>
      <w:r w:rsidR="00B07C65" w:rsidRPr="00DE1613">
        <w:rPr>
          <w:sz w:val="22"/>
          <w:szCs w:val="22"/>
        </w:rPr>
        <w:t xml:space="preserve"> e.g. Academic Board, Equality Steering Group and the </w:t>
      </w:r>
      <w:r w:rsidR="0001741C" w:rsidRPr="00DE1613">
        <w:rPr>
          <w:sz w:val="22"/>
          <w:szCs w:val="22"/>
        </w:rPr>
        <w:t xml:space="preserve">Culture and Engagement Steering group.  Reps </w:t>
      </w:r>
      <w:r w:rsidR="00544754" w:rsidRPr="00DE1613">
        <w:rPr>
          <w:sz w:val="22"/>
          <w:szCs w:val="22"/>
        </w:rPr>
        <w:t>also participate in the</w:t>
      </w:r>
      <w:r w:rsidR="0001741C" w:rsidRPr="00DE1613">
        <w:rPr>
          <w:sz w:val="22"/>
          <w:szCs w:val="22"/>
        </w:rPr>
        <w:t xml:space="preserve"> CEO forum wh</w:t>
      </w:r>
      <w:r w:rsidR="00544754" w:rsidRPr="00DE1613">
        <w:rPr>
          <w:sz w:val="22"/>
          <w:szCs w:val="22"/>
        </w:rPr>
        <w:t xml:space="preserve">ich is an opportunity to meet with the </w:t>
      </w:r>
      <w:r w:rsidR="0001741C" w:rsidRPr="00DE1613">
        <w:rPr>
          <w:sz w:val="22"/>
          <w:szCs w:val="22"/>
        </w:rPr>
        <w:t xml:space="preserve">CEO </w:t>
      </w:r>
      <w:r w:rsidR="00544754" w:rsidRPr="00DE1613">
        <w:rPr>
          <w:sz w:val="22"/>
          <w:szCs w:val="22"/>
        </w:rPr>
        <w:t xml:space="preserve">and </w:t>
      </w:r>
      <w:r w:rsidR="00840506" w:rsidRPr="00DE1613">
        <w:rPr>
          <w:sz w:val="22"/>
          <w:szCs w:val="22"/>
        </w:rPr>
        <w:t>raise</w:t>
      </w:r>
      <w:r w:rsidR="0001741C" w:rsidRPr="00DE1613">
        <w:rPr>
          <w:sz w:val="22"/>
          <w:szCs w:val="22"/>
        </w:rPr>
        <w:t xml:space="preserve"> questions/concerns </w:t>
      </w:r>
      <w:r w:rsidR="00544754" w:rsidRPr="00DE1613">
        <w:rPr>
          <w:sz w:val="22"/>
          <w:szCs w:val="22"/>
        </w:rPr>
        <w:t xml:space="preserve">on behalf of their groups </w:t>
      </w:r>
      <w:r w:rsidR="0001741C" w:rsidRPr="00DE1613">
        <w:rPr>
          <w:sz w:val="22"/>
          <w:szCs w:val="22"/>
        </w:rPr>
        <w:t>to them</w:t>
      </w:r>
      <w:r w:rsidR="00840506" w:rsidRPr="00DE1613">
        <w:rPr>
          <w:sz w:val="22"/>
          <w:szCs w:val="22"/>
        </w:rPr>
        <w:t xml:space="preserve"> directly</w:t>
      </w:r>
      <w:r w:rsidR="0001741C" w:rsidRPr="00DE1613">
        <w:rPr>
          <w:sz w:val="22"/>
          <w:szCs w:val="22"/>
        </w:rPr>
        <w:t>.</w:t>
      </w:r>
    </w:p>
    <w:p w14:paraId="7B6FFB51" w14:textId="618BD8AB" w:rsidR="00FF0277" w:rsidRPr="00DE1613" w:rsidRDefault="00873641" w:rsidP="006758E5">
      <w:pPr>
        <w:rPr>
          <w:sz w:val="22"/>
          <w:szCs w:val="22"/>
        </w:rPr>
      </w:pPr>
      <w:r w:rsidRPr="00DE1613">
        <w:rPr>
          <w:sz w:val="22"/>
          <w:szCs w:val="22"/>
        </w:rPr>
        <w:t xml:space="preserve">The SOA and PDA were formed &gt;10 years ago </w:t>
      </w:r>
      <w:r w:rsidR="00FF0277" w:rsidRPr="00DE1613">
        <w:rPr>
          <w:sz w:val="22"/>
          <w:szCs w:val="22"/>
        </w:rPr>
        <w:t>with additional</w:t>
      </w:r>
      <w:r w:rsidRPr="00DE1613">
        <w:rPr>
          <w:sz w:val="22"/>
          <w:szCs w:val="22"/>
        </w:rPr>
        <w:t xml:space="preserve"> groups</w:t>
      </w:r>
      <w:r w:rsidR="00FF0277" w:rsidRPr="00DE1613">
        <w:rPr>
          <w:sz w:val="22"/>
          <w:szCs w:val="22"/>
        </w:rPr>
        <w:t xml:space="preserve"> having</w:t>
      </w:r>
      <w:r w:rsidRPr="00DE1613">
        <w:rPr>
          <w:sz w:val="22"/>
          <w:szCs w:val="22"/>
        </w:rPr>
        <w:t xml:space="preserve"> form</w:t>
      </w:r>
      <w:r w:rsidR="00FF0277" w:rsidRPr="00DE1613">
        <w:rPr>
          <w:sz w:val="22"/>
          <w:szCs w:val="22"/>
        </w:rPr>
        <w:t>ed</w:t>
      </w:r>
      <w:r w:rsidRPr="00DE1613">
        <w:rPr>
          <w:sz w:val="22"/>
          <w:szCs w:val="22"/>
        </w:rPr>
        <w:t xml:space="preserve"> since </w:t>
      </w:r>
      <w:r w:rsidR="00FF0277" w:rsidRPr="00DE1613">
        <w:rPr>
          <w:sz w:val="22"/>
          <w:szCs w:val="22"/>
        </w:rPr>
        <w:t>to</w:t>
      </w:r>
      <w:r w:rsidRPr="00DE1613">
        <w:rPr>
          <w:sz w:val="22"/>
          <w:szCs w:val="22"/>
        </w:rPr>
        <w:t xml:space="preserve"> engage with staff in new areas</w:t>
      </w:r>
      <w:r w:rsidR="00DA68DE" w:rsidRPr="00DE1613">
        <w:rPr>
          <w:sz w:val="22"/>
          <w:szCs w:val="22"/>
        </w:rPr>
        <w:t xml:space="preserve"> e.g.</w:t>
      </w:r>
      <w:r w:rsidR="00FF0277" w:rsidRPr="00DE1613">
        <w:rPr>
          <w:sz w:val="22"/>
          <w:szCs w:val="22"/>
        </w:rPr>
        <w:t xml:space="preserve"> </w:t>
      </w:r>
      <w:r w:rsidR="00544754" w:rsidRPr="00DE1613">
        <w:rPr>
          <w:sz w:val="22"/>
          <w:szCs w:val="22"/>
        </w:rPr>
        <w:t>t</w:t>
      </w:r>
      <w:r w:rsidR="00FF0277" w:rsidRPr="00DE1613">
        <w:rPr>
          <w:sz w:val="22"/>
          <w:szCs w:val="22"/>
        </w:rPr>
        <w:t xml:space="preserve">he </w:t>
      </w:r>
      <w:r w:rsidR="00DA68DE" w:rsidRPr="00DE1613">
        <w:rPr>
          <w:sz w:val="22"/>
          <w:szCs w:val="22"/>
        </w:rPr>
        <w:t xml:space="preserve">Clinical Academic Forum </w:t>
      </w:r>
      <w:r w:rsidR="00FF0277" w:rsidRPr="00DE1613">
        <w:rPr>
          <w:sz w:val="22"/>
          <w:szCs w:val="22"/>
        </w:rPr>
        <w:t xml:space="preserve">which </w:t>
      </w:r>
      <w:r w:rsidR="00575B55" w:rsidRPr="00DE1613">
        <w:rPr>
          <w:sz w:val="22"/>
          <w:szCs w:val="22"/>
        </w:rPr>
        <w:t>supports those</w:t>
      </w:r>
      <w:r w:rsidR="00921D69" w:rsidRPr="00DE1613">
        <w:rPr>
          <w:sz w:val="22"/>
          <w:szCs w:val="22"/>
        </w:rPr>
        <w:t xml:space="preserve"> with a dual </w:t>
      </w:r>
      <w:r w:rsidR="00FF0277" w:rsidRPr="00DE1613">
        <w:rPr>
          <w:sz w:val="22"/>
          <w:szCs w:val="22"/>
        </w:rPr>
        <w:t xml:space="preserve">clinical and academic </w:t>
      </w:r>
      <w:r w:rsidR="00921D69" w:rsidRPr="00DE1613">
        <w:rPr>
          <w:sz w:val="22"/>
          <w:szCs w:val="22"/>
        </w:rPr>
        <w:t xml:space="preserve">career </w:t>
      </w:r>
      <w:r w:rsidR="00575B55" w:rsidRPr="00DE1613">
        <w:rPr>
          <w:sz w:val="22"/>
          <w:szCs w:val="22"/>
        </w:rPr>
        <w:t xml:space="preserve">&amp; the challenges associated with that </w:t>
      </w:r>
      <w:r w:rsidR="00055111" w:rsidRPr="00DE1613">
        <w:rPr>
          <w:sz w:val="22"/>
          <w:szCs w:val="22"/>
        </w:rPr>
        <w:t>(see section 4 below).</w:t>
      </w:r>
      <w:r w:rsidR="00113D3B" w:rsidRPr="00DE1613">
        <w:rPr>
          <w:sz w:val="22"/>
          <w:szCs w:val="22"/>
        </w:rPr>
        <w:t xml:space="preserve"> Certain staff networks have Twitter pages to highlight events being run internally and externally e.g. Postdoc Appreciation Week &amp; Technician Commitment events, national development programmes e.g. Herschel Women in Leadership as well as internal away days and careers conferences (</w:t>
      </w:r>
      <w:hyperlink r:id="rId7" w:history="1">
        <w:r w:rsidR="00113D3B" w:rsidRPr="00DE1613">
          <w:rPr>
            <w:rStyle w:val="Hyperlink"/>
            <w:sz w:val="22"/>
            <w:szCs w:val="22"/>
          </w:rPr>
          <w:t>https://twitter.com/Postdocs_ICR</w:t>
        </w:r>
      </w:hyperlink>
      <w:r w:rsidR="00113D3B" w:rsidRPr="00DE1613">
        <w:rPr>
          <w:sz w:val="22"/>
          <w:szCs w:val="22"/>
        </w:rPr>
        <w:t xml:space="preserve"> </w:t>
      </w:r>
      <w:hyperlink r:id="rId8" w:history="1">
        <w:r w:rsidR="00113D3B" w:rsidRPr="00DE1613">
          <w:rPr>
            <w:rStyle w:val="Hyperlink"/>
            <w:sz w:val="22"/>
            <w:szCs w:val="22"/>
          </w:rPr>
          <w:t>https://twitter.com/ICR_SOA</w:t>
        </w:r>
      </w:hyperlink>
      <w:r w:rsidR="00113D3B" w:rsidRPr="00DE1613">
        <w:rPr>
          <w:sz w:val="22"/>
          <w:szCs w:val="22"/>
        </w:rPr>
        <w:t>)</w:t>
      </w:r>
    </w:p>
    <w:p w14:paraId="419CEC94" w14:textId="188FE4FA" w:rsidR="006758E5" w:rsidRPr="00DE1613" w:rsidRDefault="00E714D9" w:rsidP="006758E5">
      <w:pPr>
        <w:rPr>
          <w:sz w:val="22"/>
          <w:szCs w:val="22"/>
        </w:rPr>
      </w:pPr>
      <w:r w:rsidRPr="00DE1613">
        <w:rPr>
          <w:sz w:val="22"/>
          <w:szCs w:val="22"/>
        </w:rPr>
        <w:t xml:space="preserve">Staff group </w:t>
      </w:r>
      <w:r w:rsidR="00113D3B" w:rsidRPr="00DE1613">
        <w:rPr>
          <w:sz w:val="22"/>
          <w:szCs w:val="22"/>
        </w:rPr>
        <w:t xml:space="preserve">consultations </w:t>
      </w:r>
      <w:r w:rsidR="00957F58" w:rsidRPr="00DE1613">
        <w:rPr>
          <w:sz w:val="22"/>
          <w:szCs w:val="22"/>
        </w:rPr>
        <w:t xml:space="preserve">feed into Researcher </w:t>
      </w:r>
      <w:r w:rsidR="00EB6535" w:rsidRPr="00DE1613">
        <w:rPr>
          <w:sz w:val="22"/>
          <w:szCs w:val="22"/>
        </w:rPr>
        <w:t xml:space="preserve">Development </w:t>
      </w:r>
      <w:r w:rsidR="00957F58" w:rsidRPr="00DE1613">
        <w:rPr>
          <w:sz w:val="22"/>
          <w:szCs w:val="22"/>
        </w:rPr>
        <w:t xml:space="preserve">Concordat </w:t>
      </w:r>
      <w:r w:rsidR="00113D3B" w:rsidRPr="00DE1613">
        <w:rPr>
          <w:sz w:val="22"/>
          <w:szCs w:val="22"/>
        </w:rPr>
        <w:t>and Technician Commitment action plans</w:t>
      </w:r>
      <w:r w:rsidR="00687035" w:rsidRPr="00DE1613">
        <w:rPr>
          <w:sz w:val="22"/>
          <w:szCs w:val="22"/>
        </w:rPr>
        <w:t xml:space="preserve"> </w:t>
      </w:r>
      <w:r w:rsidR="00575B55" w:rsidRPr="00DE1613">
        <w:rPr>
          <w:sz w:val="22"/>
          <w:szCs w:val="22"/>
        </w:rPr>
        <w:t>to enhance current initiatives or</w:t>
      </w:r>
      <w:r w:rsidR="00687035" w:rsidRPr="00DE1613">
        <w:rPr>
          <w:sz w:val="22"/>
          <w:szCs w:val="22"/>
        </w:rPr>
        <w:t xml:space="preserve"> drive new </w:t>
      </w:r>
      <w:r w:rsidR="00575B55" w:rsidRPr="00DE1613">
        <w:rPr>
          <w:sz w:val="22"/>
          <w:szCs w:val="22"/>
        </w:rPr>
        <w:t>ones</w:t>
      </w:r>
      <w:r w:rsidR="00687035" w:rsidRPr="00DE1613">
        <w:rPr>
          <w:sz w:val="22"/>
          <w:szCs w:val="22"/>
        </w:rPr>
        <w:t xml:space="preserve">.  Examples of feedback gathered from postdocs during </w:t>
      </w:r>
      <w:r w:rsidR="00D31279" w:rsidRPr="00DE1613">
        <w:rPr>
          <w:sz w:val="22"/>
          <w:szCs w:val="22"/>
        </w:rPr>
        <w:t>the 2022 P</w:t>
      </w:r>
      <w:r w:rsidR="00687035" w:rsidRPr="00DE1613">
        <w:rPr>
          <w:sz w:val="22"/>
          <w:szCs w:val="22"/>
        </w:rPr>
        <w:t xml:space="preserve">ostdoc </w:t>
      </w:r>
      <w:r w:rsidR="00D31279" w:rsidRPr="00DE1613">
        <w:rPr>
          <w:sz w:val="22"/>
          <w:szCs w:val="22"/>
        </w:rPr>
        <w:t>Ap</w:t>
      </w:r>
      <w:r w:rsidR="00687035" w:rsidRPr="00DE1613">
        <w:rPr>
          <w:sz w:val="22"/>
          <w:szCs w:val="22"/>
        </w:rPr>
        <w:t xml:space="preserve">preciation </w:t>
      </w:r>
      <w:r w:rsidR="00D31279" w:rsidRPr="00DE1613">
        <w:rPr>
          <w:sz w:val="22"/>
          <w:szCs w:val="22"/>
        </w:rPr>
        <w:t>W</w:t>
      </w:r>
      <w:r w:rsidR="00687035" w:rsidRPr="00DE1613">
        <w:rPr>
          <w:sz w:val="22"/>
          <w:szCs w:val="22"/>
        </w:rPr>
        <w:t>eek included:</w:t>
      </w:r>
    </w:p>
    <w:p w14:paraId="73214148" w14:textId="3C4EA301" w:rsidR="00687035" w:rsidRPr="00DE1613" w:rsidRDefault="00687035" w:rsidP="00D31279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DE1613">
        <w:rPr>
          <w:sz w:val="22"/>
          <w:szCs w:val="22"/>
        </w:rPr>
        <w:lastRenderedPageBreak/>
        <w:t xml:space="preserve">Improving </w:t>
      </w:r>
      <w:r w:rsidR="00575B55" w:rsidRPr="00DE1613">
        <w:rPr>
          <w:sz w:val="22"/>
          <w:szCs w:val="22"/>
        </w:rPr>
        <w:t xml:space="preserve">wider </w:t>
      </w:r>
      <w:r w:rsidRPr="00DE1613">
        <w:rPr>
          <w:sz w:val="22"/>
          <w:szCs w:val="22"/>
        </w:rPr>
        <w:t xml:space="preserve">engagement by running short surveys to </w:t>
      </w:r>
      <w:r w:rsidR="00E1141F" w:rsidRPr="00DE1613">
        <w:rPr>
          <w:sz w:val="22"/>
          <w:szCs w:val="22"/>
        </w:rPr>
        <w:t xml:space="preserve">all postdocs to </w:t>
      </w:r>
      <w:r w:rsidRPr="00DE1613">
        <w:rPr>
          <w:sz w:val="22"/>
          <w:szCs w:val="22"/>
        </w:rPr>
        <w:t>gather views on topics ahead of monthly meetings when few</w:t>
      </w:r>
      <w:r w:rsidR="00802B5B" w:rsidRPr="00DE1613">
        <w:rPr>
          <w:sz w:val="22"/>
          <w:szCs w:val="22"/>
        </w:rPr>
        <w:t>er</w:t>
      </w:r>
      <w:r w:rsidRPr="00DE1613">
        <w:rPr>
          <w:sz w:val="22"/>
          <w:szCs w:val="22"/>
        </w:rPr>
        <w:t xml:space="preserve"> people may be able to attend</w:t>
      </w:r>
    </w:p>
    <w:p w14:paraId="1242E3C4" w14:textId="7424A0C9" w:rsidR="00802B5B" w:rsidRPr="00DE1613" w:rsidRDefault="00802B5B" w:rsidP="00D31279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DE1613">
        <w:rPr>
          <w:sz w:val="22"/>
          <w:szCs w:val="22"/>
        </w:rPr>
        <w:t>Increasing the number of career specific seminars run</w:t>
      </w:r>
    </w:p>
    <w:p w14:paraId="3C39400C" w14:textId="281F5512" w:rsidR="00D31279" w:rsidRPr="00DE1613" w:rsidRDefault="00D31279" w:rsidP="00D31279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DE1613">
        <w:rPr>
          <w:sz w:val="22"/>
          <w:szCs w:val="22"/>
        </w:rPr>
        <w:t>Increased opportunities &amp; support for those not wanting to go on to lead teams in academia</w:t>
      </w:r>
    </w:p>
    <w:p w14:paraId="45C1149C" w14:textId="04157C05" w:rsidR="00E1141F" w:rsidRPr="00DE1613" w:rsidRDefault="00802B5B" w:rsidP="006758E5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DE1613">
        <w:rPr>
          <w:sz w:val="22"/>
          <w:szCs w:val="22"/>
        </w:rPr>
        <w:t xml:space="preserve">More </w:t>
      </w:r>
      <w:r w:rsidR="00D31279" w:rsidRPr="00DE1613">
        <w:rPr>
          <w:sz w:val="22"/>
          <w:szCs w:val="22"/>
        </w:rPr>
        <w:t>socials for postdocs from both sites to build the network and community</w:t>
      </w:r>
    </w:p>
    <w:p w14:paraId="13539E41" w14:textId="41EEA206" w:rsidR="00BB6A49" w:rsidRPr="00DE1613" w:rsidRDefault="00BB6A49" w:rsidP="006758E5">
      <w:pPr>
        <w:rPr>
          <w:b/>
          <w:bCs/>
          <w:sz w:val="22"/>
          <w:szCs w:val="22"/>
        </w:rPr>
      </w:pPr>
      <w:r w:rsidRPr="00DE1613">
        <w:rPr>
          <w:b/>
          <w:bCs/>
          <w:sz w:val="22"/>
          <w:szCs w:val="22"/>
        </w:rPr>
        <w:t>Internal training</w:t>
      </w:r>
    </w:p>
    <w:p w14:paraId="1B83FCDA" w14:textId="3997E5B2" w:rsidR="00687035" w:rsidRPr="00DE1613" w:rsidRDefault="00B81BAC" w:rsidP="006758E5">
      <w:pPr>
        <w:rPr>
          <w:sz w:val="22"/>
          <w:szCs w:val="22"/>
        </w:rPr>
      </w:pPr>
      <w:r w:rsidRPr="00DE1613">
        <w:rPr>
          <w:sz w:val="22"/>
          <w:szCs w:val="22"/>
        </w:rPr>
        <w:t xml:space="preserve">ICR staff can book </w:t>
      </w:r>
      <w:r w:rsidR="00574AC2" w:rsidRPr="00DE1613">
        <w:rPr>
          <w:sz w:val="22"/>
          <w:szCs w:val="22"/>
        </w:rPr>
        <w:t xml:space="preserve">themselves </w:t>
      </w:r>
      <w:r w:rsidRPr="00DE1613">
        <w:rPr>
          <w:sz w:val="22"/>
          <w:szCs w:val="22"/>
        </w:rPr>
        <w:t xml:space="preserve">onto </w:t>
      </w:r>
      <w:r w:rsidR="00574AC2" w:rsidRPr="00DE1613">
        <w:rPr>
          <w:sz w:val="22"/>
          <w:szCs w:val="22"/>
        </w:rPr>
        <w:t>the training</w:t>
      </w:r>
      <w:r w:rsidRPr="00DE1613">
        <w:rPr>
          <w:sz w:val="22"/>
          <w:szCs w:val="22"/>
        </w:rPr>
        <w:t xml:space="preserve"> courses they wish to attend </w:t>
      </w:r>
      <w:r w:rsidR="00E04CAC" w:rsidRPr="00DE1613">
        <w:rPr>
          <w:sz w:val="22"/>
          <w:szCs w:val="22"/>
        </w:rPr>
        <w:t>via the centralised training portal.</w:t>
      </w:r>
      <w:r w:rsidR="00182065" w:rsidRPr="00DE1613">
        <w:rPr>
          <w:sz w:val="22"/>
          <w:szCs w:val="22"/>
        </w:rPr>
        <w:t xml:space="preserve">  ICR runs ~100 courses and 250 iterations per year with ~40% of the training programme focussed on researchers, ~35% suitable for all staff, 11% aimed specifically at managers, 14% aimed specifically </w:t>
      </w:r>
      <w:r w:rsidR="00870BAE" w:rsidRPr="00DE1613">
        <w:rPr>
          <w:sz w:val="22"/>
          <w:szCs w:val="22"/>
        </w:rPr>
        <w:t>staff groups e.g. students (vivas, thesis submission), postdocs, clinicians and scientific officers.</w:t>
      </w:r>
      <w:r w:rsidR="000A578A" w:rsidRPr="00DE1613">
        <w:rPr>
          <w:sz w:val="22"/>
          <w:szCs w:val="22"/>
        </w:rPr>
        <w:t xml:space="preserve"> When analysed by theme 25% of the training is technical skills training, 25% succeeding in academia, 15% personal development, 12% leadership and management and the remainder on enterprise, careers specific training and mandatory training.</w:t>
      </w:r>
    </w:p>
    <w:p w14:paraId="03F906E1" w14:textId="77777777" w:rsidR="00BB6A49" w:rsidRPr="00DE1613" w:rsidRDefault="00BB6A49" w:rsidP="006758E5">
      <w:pPr>
        <w:rPr>
          <w:b/>
          <w:bCs/>
          <w:sz w:val="22"/>
          <w:szCs w:val="22"/>
        </w:rPr>
      </w:pPr>
      <w:r w:rsidRPr="00DE1613">
        <w:rPr>
          <w:b/>
          <w:bCs/>
          <w:sz w:val="22"/>
          <w:szCs w:val="22"/>
        </w:rPr>
        <w:t>Surveys</w:t>
      </w:r>
    </w:p>
    <w:p w14:paraId="7A5028B4" w14:textId="18206D1B" w:rsidR="00A845F7" w:rsidRPr="00DE1613" w:rsidRDefault="006758E5" w:rsidP="006758E5">
      <w:pPr>
        <w:rPr>
          <w:sz w:val="22"/>
          <w:szCs w:val="22"/>
        </w:rPr>
      </w:pPr>
      <w:r w:rsidRPr="00DE1613">
        <w:rPr>
          <w:sz w:val="22"/>
          <w:szCs w:val="22"/>
        </w:rPr>
        <w:t xml:space="preserve">In addition to </w:t>
      </w:r>
      <w:r w:rsidR="00E1141F" w:rsidRPr="00DE1613">
        <w:rPr>
          <w:sz w:val="22"/>
          <w:szCs w:val="22"/>
        </w:rPr>
        <w:t xml:space="preserve">the </w:t>
      </w:r>
      <w:r w:rsidR="008B55CA" w:rsidRPr="00DE1613">
        <w:rPr>
          <w:sz w:val="22"/>
          <w:szCs w:val="22"/>
        </w:rPr>
        <w:t>face-to-face</w:t>
      </w:r>
      <w:r w:rsidRPr="00DE1613">
        <w:rPr>
          <w:sz w:val="22"/>
          <w:szCs w:val="22"/>
        </w:rPr>
        <w:t xml:space="preserve"> engagement</w:t>
      </w:r>
      <w:r w:rsidR="001678D0" w:rsidRPr="00DE1613">
        <w:rPr>
          <w:sz w:val="22"/>
          <w:szCs w:val="22"/>
        </w:rPr>
        <w:t xml:space="preserve"> </w:t>
      </w:r>
      <w:r w:rsidR="00E1141F" w:rsidRPr="00DE1613">
        <w:rPr>
          <w:sz w:val="22"/>
          <w:szCs w:val="22"/>
        </w:rPr>
        <w:t xml:space="preserve">with </w:t>
      </w:r>
      <w:r w:rsidR="001678D0" w:rsidRPr="00DE1613">
        <w:rPr>
          <w:sz w:val="22"/>
          <w:szCs w:val="22"/>
        </w:rPr>
        <w:t xml:space="preserve">staff </w:t>
      </w:r>
      <w:r w:rsidR="005C02AD" w:rsidRPr="00DE1613">
        <w:rPr>
          <w:sz w:val="22"/>
          <w:szCs w:val="22"/>
        </w:rPr>
        <w:t>associations</w:t>
      </w:r>
      <w:r w:rsidRPr="00DE1613">
        <w:rPr>
          <w:sz w:val="22"/>
          <w:szCs w:val="22"/>
        </w:rPr>
        <w:t>, t</w:t>
      </w:r>
      <w:r w:rsidR="008C4563" w:rsidRPr="00DE1613">
        <w:rPr>
          <w:sz w:val="22"/>
          <w:szCs w:val="22"/>
        </w:rPr>
        <w:t>he ICR r</w:t>
      </w:r>
      <w:r w:rsidR="00272BE5" w:rsidRPr="00DE1613">
        <w:rPr>
          <w:sz w:val="22"/>
          <w:szCs w:val="22"/>
        </w:rPr>
        <w:t>un</w:t>
      </w:r>
      <w:r w:rsidR="008C4563" w:rsidRPr="00DE1613">
        <w:rPr>
          <w:sz w:val="22"/>
          <w:szCs w:val="22"/>
        </w:rPr>
        <w:t>s</w:t>
      </w:r>
      <w:r w:rsidR="00272BE5" w:rsidRPr="00DE1613">
        <w:rPr>
          <w:sz w:val="22"/>
          <w:szCs w:val="22"/>
        </w:rPr>
        <w:t xml:space="preserve"> triennial all staff and student attitude survey as well as interim</w:t>
      </w:r>
      <w:r w:rsidRPr="00DE1613">
        <w:rPr>
          <w:sz w:val="22"/>
          <w:szCs w:val="22"/>
        </w:rPr>
        <w:t xml:space="preserve"> </w:t>
      </w:r>
      <w:r w:rsidR="00272BE5" w:rsidRPr="00DE1613">
        <w:rPr>
          <w:sz w:val="22"/>
          <w:szCs w:val="22"/>
        </w:rPr>
        <w:t>pulse surveys</w:t>
      </w:r>
      <w:r w:rsidR="008C4563" w:rsidRPr="00DE1613">
        <w:rPr>
          <w:sz w:val="22"/>
          <w:szCs w:val="22"/>
        </w:rPr>
        <w:t>. These usually achieve a completion rate of ~</w:t>
      </w:r>
      <w:r w:rsidR="00EE438E" w:rsidRPr="00DE1613">
        <w:rPr>
          <w:sz w:val="22"/>
          <w:szCs w:val="22"/>
        </w:rPr>
        <w:t>60</w:t>
      </w:r>
      <w:r w:rsidR="008C4563" w:rsidRPr="00DE1613">
        <w:rPr>
          <w:sz w:val="22"/>
          <w:szCs w:val="22"/>
        </w:rPr>
        <w:t>-69</w:t>
      </w:r>
      <w:r w:rsidR="00EE438E" w:rsidRPr="00DE1613">
        <w:rPr>
          <w:sz w:val="22"/>
          <w:szCs w:val="22"/>
        </w:rPr>
        <w:t>%</w:t>
      </w:r>
      <w:r w:rsidR="005C02AD" w:rsidRPr="00DE1613">
        <w:rPr>
          <w:sz w:val="22"/>
          <w:szCs w:val="22"/>
        </w:rPr>
        <w:t xml:space="preserve"> and are an</w:t>
      </w:r>
      <w:r w:rsidR="00AC36AF" w:rsidRPr="00DE1613">
        <w:rPr>
          <w:sz w:val="22"/>
          <w:szCs w:val="22"/>
        </w:rPr>
        <w:t xml:space="preserve"> important </w:t>
      </w:r>
      <w:r w:rsidR="001678D0" w:rsidRPr="00DE1613">
        <w:rPr>
          <w:sz w:val="22"/>
          <w:szCs w:val="22"/>
        </w:rPr>
        <w:t>monitoring too</w:t>
      </w:r>
      <w:r w:rsidR="00E95BDE" w:rsidRPr="00DE1613">
        <w:rPr>
          <w:sz w:val="22"/>
          <w:szCs w:val="22"/>
        </w:rPr>
        <w:t>l</w:t>
      </w:r>
      <w:r w:rsidR="001678D0" w:rsidRPr="00DE1613">
        <w:rPr>
          <w:sz w:val="22"/>
          <w:szCs w:val="22"/>
        </w:rPr>
        <w:t xml:space="preserve"> for </w:t>
      </w:r>
      <w:r w:rsidR="00E95BDE" w:rsidRPr="00DE1613">
        <w:rPr>
          <w:sz w:val="22"/>
          <w:szCs w:val="22"/>
        </w:rPr>
        <w:t>our Research Culture activities</w:t>
      </w:r>
      <w:r w:rsidR="004D4F01" w:rsidRPr="00DE1613">
        <w:rPr>
          <w:sz w:val="22"/>
          <w:szCs w:val="22"/>
        </w:rPr>
        <w:t xml:space="preserve"> &amp; </w:t>
      </w:r>
      <w:r w:rsidR="00EB6535" w:rsidRPr="00DE1613">
        <w:rPr>
          <w:sz w:val="22"/>
          <w:szCs w:val="22"/>
        </w:rPr>
        <w:t xml:space="preserve">Researcher Development </w:t>
      </w:r>
      <w:r w:rsidR="005C02AD" w:rsidRPr="00DE1613">
        <w:rPr>
          <w:sz w:val="22"/>
          <w:szCs w:val="22"/>
        </w:rPr>
        <w:t xml:space="preserve">Concordat </w:t>
      </w:r>
      <w:r w:rsidR="004D4F01" w:rsidRPr="00DE1613">
        <w:rPr>
          <w:sz w:val="22"/>
          <w:szCs w:val="22"/>
        </w:rPr>
        <w:t>objectives</w:t>
      </w:r>
      <w:r w:rsidR="00E95BDE" w:rsidRPr="00DE1613">
        <w:rPr>
          <w:sz w:val="22"/>
          <w:szCs w:val="22"/>
        </w:rPr>
        <w:t xml:space="preserve">.  </w:t>
      </w:r>
      <w:r w:rsidR="0083405B" w:rsidRPr="00DE1613">
        <w:rPr>
          <w:sz w:val="22"/>
          <w:szCs w:val="22"/>
        </w:rPr>
        <w:t xml:space="preserve">Completion rate for postdoc and equivalent grades, the main Concordat audience, was ~59% based on 124 responses for a current population of </w:t>
      </w:r>
      <w:r w:rsidR="00BB6A49" w:rsidRPr="00DE1613">
        <w:rPr>
          <w:sz w:val="22"/>
          <w:szCs w:val="22"/>
        </w:rPr>
        <w:t xml:space="preserve">210. </w:t>
      </w:r>
      <w:r w:rsidR="00E95BDE" w:rsidRPr="00DE1613">
        <w:rPr>
          <w:sz w:val="22"/>
          <w:szCs w:val="22"/>
        </w:rPr>
        <w:t xml:space="preserve">Collecting </w:t>
      </w:r>
      <w:r w:rsidR="00E1141F" w:rsidRPr="00DE1613">
        <w:rPr>
          <w:sz w:val="22"/>
          <w:szCs w:val="22"/>
        </w:rPr>
        <w:t>limited</w:t>
      </w:r>
      <w:r w:rsidR="0087111B" w:rsidRPr="00DE1613">
        <w:rPr>
          <w:sz w:val="22"/>
          <w:szCs w:val="22"/>
        </w:rPr>
        <w:t xml:space="preserve"> </w:t>
      </w:r>
      <w:r w:rsidR="00E95BDE" w:rsidRPr="00DE1613">
        <w:rPr>
          <w:sz w:val="22"/>
          <w:szCs w:val="22"/>
        </w:rPr>
        <w:t xml:space="preserve">demographic data </w:t>
      </w:r>
      <w:r w:rsidR="00E57FE6" w:rsidRPr="00DE1613">
        <w:rPr>
          <w:sz w:val="22"/>
          <w:szCs w:val="22"/>
        </w:rPr>
        <w:t xml:space="preserve">e.g. Division, Gender and Job Type to allow us to </w:t>
      </w:r>
      <w:r w:rsidR="00E1141F" w:rsidRPr="00DE1613">
        <w:rPr>
          <w:sz w:val="22"/>
          <w:szCs w:val="22"/>
        </w:rPr>
        <w:t xml:space="preserve">retain anonymity but </w:t>
      </w:r>
      <w:r w:rsidR="00E57FE6" w:rsidRPr="00DE1613">
        <w:rPr>
          <w:sz w:val="22"/>
          <w:szCs w:val="22"/>
        </w:rPr>
        <w:t>explore the results in greater detail</w:t>
      </w:r>
      <w:r w:rsidR="00283D1A" w:rsidRPr="00DE1613">
        <w:rPr>
          <w:sz w:val="22"/>
          <w:szCs w:val="22"/>
        </w:rPr>
        <w:t xml:space="preserve"> e.g. </w:t>
      </w:r>
      <w:r w:rsidR="00BD3540" w:rsidRPr="00DE1613">
        <w:rPr>
          <w:sz w:val="22"/>
          <w:szCs w:val="22"/>
        </w:rPr>
        <w:t xml:space="preserve">identify areas we need to </w:t>
      </w:r>
      <w:r w:rsidR="004D43D0" w:rsidRPr="00DE1613">
        <w:rPr>
          <w:sz w:val="22"/>
          <w:szCs w:val="22"/>
        </w:rPr>
        <w:t xml:space="preserve">explore </w:t>
      </w:r>
      <w:r w:rsidR="00603E2A" w:rsidRPr="00DE1613">
        <w:rPr>
          <w:sz w:val="22"/>
          <w:szCs w:val="22"/>
        </w:rPr>
        <w:t>further</w:t>
      </w:r>
      <w:r w:rsidR="00BD3540" w:rsidRPr="00DE1613">
        <w:rPr>
          <w:sz w:val="22"/>
          <w:szCs w:val="22"/>
        </w:rPr>
        <w:t xml:space="preserve"> and</w:t>
      </w:r>
      <w:r w:rsidR="004D43D0" w:rsidRPr="00DE1613">
        <w:rPr>
          <w:sz w:val="22"/>
          <w:szCs w:val="22"/>
        </w:rPr>
        <w:t xml:space="preserve"> run focus groups before developing an action plan to address </w:t>
      </w:r>
      <w:r w:rsidR="00BD3540" w:rsidRPr="00DE1613">
        <w:rPr>
          <w:sz w:val="22"/>
          <w:szCs w:val="22"/>
        </w:rPr>
        <w:t>highlighted challenges</w:t>
      </w:r>
      <w:r w:rsidR="004D43D0" w:rsidRPr="00DE1613">
        <w:rPr>
          <w:sz w:val="22"/>
          <w:szCs w:val="22"/>
        </w:rPr>
        <w:t xml:space="preserve">.  </w:t>
      </w:r>
      <w:r w:rsidR="00283D1A" w:rsidRPr="00DE1613">
        <w:rPr>
          <w:sz w:val="22"/>
          <w:szCs w:val="22"/>
        </w:rPr>
        <w:t>The resulting</w:t>
      </w:r>
      <w:r w:rsidR="00BD3540" w:rsidRPr="00DE1613">
        <w:rPr>
          <w:sz w:val="22"/>
          <w:szCs w:val="22"/>
        </w:rPr>
        <w:t xml:space="preserve"> a</w:t>
      </w:r>
      <w:r w:rsidR="004D43D0" w:rsidRPr="00DE1613">
        <w:rPr>
          <w:sz w:val="22"/>
          <w:szCs w:val="22"/>
        </w:rPr>
        <w:t>ction</w:t>
      </w:r>
      <w:r w:rsidR="00A845F7" w:rsidRPr="00DE1613">
        <w:rPr>
          <w:sz w:val="22"/>
          <w:szCs w:val="22"/>
        </w:rPr>
        <w:t xml:space="preserve">s </w:t>
      </w:r>
      <w:r w:rsidR="004D43D0" w:rsidRPr="00DE1613">
        <w:rPr>
          <w:sz w:val="22"/>
          <w:szCs w:val="22"/>
        </w:rPr>
        <w:t xml:space="preserve">are then </w:t>
      </w:r>
      <w:r w:rsidR="00A845F7" w:rsidRPr="00DE1613">
        <w:rPr>
          <w:sz w:val="22"/>
          <w:szCs w:val="22"/>
        </w:rPr>
        <w:t xml:space="preserve">agreed and </w:t>
      </w:r>
      <w:r w:rsidR="004D43D0" w:rsidRPr="00DE1613">
        <w:rPr>
          <w:sz w:val="22"/>
          <w:szCs w:val="22"/>
        </w:rPr>
        <w:t xml:space="preserve">owned by a particular board or committee who will track progress </w:t>
      </w:r>
      <w:r w:rsidR="00BD3540" w:rsidRPr="00DE1613">
        <w:rPr>
          <w:sz w:val="22"/>
          <w:szCs w:val="22"/>
        </w:rPr>
        <w:t>of the actions.</w:t>
      </w:r>
    </w:p>
    <w:p w14:paraId="218DF110" w14:textId="0E2EF825" w:rsidR="004A3DCD" w:rsidRPr="00DE1613" w:rsidRDefault="00A845F7" w:rsidP="006758E5">
      <w:pPr>
        <w:rPr>
          <w:sz w:val="22"/>
          <w:szCs w:val="22"/>
        </w:rPr>
      </w:pPr>
      <w:r w:rsidRPr="00DE1613">
        <w:rPr>
          <w:sz w:val="22"/>
          <w:szCs w:val="22"/>
        </w:rPr>
        <w:t xml:space="preserve">In the last two years the main areas of focus </w:t>
      </w:r>
      <w:r w:rsidR="004A3DCD" w:rsidRPr="00DE1613">
        <w:rPr>
          <w:sz w:val="22"/>
          <w:szCs w:val="22"/>
        </w:rPr>
        <w:t>have been:</w:t>
      </w:r>
    </w:p>
    <w:p w14:paraId="3158E577" w14:textId="4A69FE10" w:rsidR="00272BE5" w:rsidRPr="00DE1613" w:rsidRDefault="00A845F7" w:rsidP="004A3DCD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DE1613">
        <w:rPr>
          <w:sz w:val="22"/>
          <w:szCs w:val="22"/>
        </w:rPr>
        <w:t xml:space="preserve">working with staff groups to </w:t>
      </w:r>
      <w:r w:rsidR="00825C93" w:rsidRPr="00DE1613">
        <w:rPr>
          <w:sz w:val="22"/>
          <w:szCs w:val="22"/>
        </w:rPr>
        <w:t xml:space="preserve">respond to survey data identifying that some respondents lacked confidence in the ICRs actions to tackle bullying and harassment concerns, with actions including </w:t>
      </w:r>
      <w:r w:rsidR="008864A0" w:rsidRPr="00DE1613">
        <w:rPr>
          <w:sz w:val="22"/>
          <w:szCs w:val="22"/>
        </w:rPr>
        <w:t>implementing a</w:t>
      </w:r>
      <w:r w:rsidR="00825C93" w:rsidRPr="00DE1613">
        <w:rPr>
          <w:sz w:val="22"/>
          <w:szCs w:val="22"/>
        </w:rPr>
        <w:t xml:space="preserve"> </w:t>
      </w:r>
      <w:r w:rsidR="008A5C14" w:rsidRPr="00DE1613">
        <w:rPr>
          <w:sz w:val="22"/>
          <w:szCs w:val="22"/>
        </w:rPr>
        <w:t>“</w:t>
      </w:r>
      <w:r w:rsidRPr="00DE1613">
        <w:rPr>
          <w:sz w:val="22"/>
          <w:szCs w:val="22"/>
        </w:rPr>
        <w:t>Report and Support</w:t>
      </w:r>
      <w:r w:rsidR="008A5C14" w:rsidRPr="00DE1613">
        <w:rPr>
          <w:sz w:val="22"/>
          <w:szCs w:val="22"/>
        </w:rPr>
        <w:t>”</w:t>
      </w:r>
      <w:r w:rsidRPr="00DE1613">
        <w:rPr>
          <w:sz w:val="22"/>
          <w:szCs w:val="22"/>
        </w:rPr>
        <w:t xml:space="preserve"> platform to </w:t>
      </w:r>
      <w:r w:rsidR="00825C93" w:rsidRPr="00DE1613">
        <w:rPr>
          <w:sz w:val="22"/>
          <w:szCs w:val="22"/>
        </w:rPr>
        <w:t xml:space="preserve">identify, track and report on </w:t>
      </w:r>
      <w:r w:rsidR="003F10D9" w:rsidRPr="00DE1613">
        <w:rPr>
          <w:sz w:val="22"/>
          <w:szCs w:val="22"/>
        </w:rPr>
        <w:t>how concerns were being addressed</w:t>
      </w:r>
      <w:r w:rsidR="004D4F01" w:rsidRPr="00DE1613">
        <w:rPr>
          <w:sz w:val="22"/>
          <w:szCs w:val="22"/>
        </w:rPr>
        <w:t xml:space="preserve"> </w:t>
      </w:r>
    </w:p>
    <w:p w14:paraId="74032535" w14:textId="5F44977C" w:rsidR="004A3DCD" w:rsidRPr="00DE1613" w:rsidRDefault="004A3DCD" w:rsidP="004A3DCD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DE1613">
        <w:rPr>
          <w:sz w:val="22"/>
          <w:szCs w:val="22"/>
        </w:rPr>
        <w:t xml:space="preserve">Prioritising wellbeing for all, appointing a wellbeing </w:t>
      </w:r>
      <w:r w:rsidR="008A5C14" w:rsidRPr="00DE1613">
        <w:rPr>
          <w:sz w:val="22"/>
          <w:szCs w:val="22"/>
        </w:rPr>
        <w:t xml:space="preserve">&amp; occupational </w:t>
      </w:r>
      <w:r w:rsidRPr="00DE1613">
        <w:rPr>
          <w:sz w:val="22"/>
          <w:szCs w:val="22"/>
        </w:rPr>
        <w:t xml:space="preserve">coordinator, raising the profile of wellbeing events and developing a wellbeing </w:t>
      </w:r>
      <w:r w:rsidR="008A5C14" w:rsidRPr="00DE1613">
        <w:rPr>
          <w:sz w:val="22"/>
          <w:szCs w:val="22"/>
        </w:rPr>
        <w:t>action plan</w:t>
      </w:r>
      <w:r w:rsidRPr="00DE1613">
        <w:rPr>
          <w:sz w:val="22"/>
          <w:szCs w:val="22"/>
        </w:rPr>
        <w:t xml:space="preserve"> with the input of wellbeing advisors, staff groups and HR.</w:t>
      </w:r>
    </w:p>
    <w:p w14:paraId="4A9D3474" w14:textId="77777777" w:rsidR="00CB79AA" w:rsidRPr="00DE1613" w:rsidRDefault="00CB79AA" w:rsidP="00CB79AA">
      <w:pPr>
        <w:pStyle w:val="ListParagraph"/>
        <w:rPr>
          <w:sz w:val="22"/>
          <w:szCs w:val="22"/>
        </w:rPr>
      </w:pPr>
    </w:p>
    <w:p w14:paraId="7AA1ED6E" w14:textId="479BA6F2" w:rsidR="00027189" w:rsidRPr="00DE1613" w:rsidRDefault="00027189">
      <w:pPr>
        <w:rPr>
          <w:sz w:val="22"/>
          <w:szCs w:val="22"/>
        </w:rPr>
      </w:pPr>
      <w:r w:rsidRPr="00DE1613">
        <w:rPr>
          <w:sz w:val="22"/>
          <w:szCs w:val="22"/>
        </w:rPr>
        <w:t>3.</w:t>
      </w:r>
      <w:r w:rsidRPr="00DE1613">
        <w:rPr>
          <w:b/>
          <w:bCs/>
          <w:sz w:val="22"/>
          <w:szCs w:val="22"/>
        </w:rPr>
        <w:t>Governance structures</w:t>
      </w:r>
      <w:r w:rsidRPr="00DE1613">
        <w:rPr>
          <w:sz w:val="22"/>
          <w:szCs w:val="22"/>
        </w:rPr>
        <w:t xml:space="preserve"> </w:t>
      </w:r>
    </w:p>
    <w:p w14:paraId="7422A9DC" w14:textId="2F065058" w:rsidR="007D50BB" w:rsidRPr="00DE1613" w:rsidRDefault="00C76C29" w:rsidP="0087111B">
      <w:pPr>
        <w:rPr>
          <w:sz w:val="22"/>
          <w:szCs w:val="22"/>
        </w:rPr>
      </w:pPr>
      <w:r w:rsidRPr="00DE1613">
        <w:rPr>
          <w:sz w:val="22"/>
          <w:szCs w:val="22"/>
        </w:rPr>
        <w:t xml:space="preserve">Upon becoming signatories of the Researcher </w:t>
      </w:r>
      <w:r w:rsidR="00EB6535" w:rsidRPr="00DE1613">
        <w:rPr>
          <w:sz w:val="22"/>
          <w:szCs w:val="22"/>
        </w:rPr>
        <w:t xml:space="preserve">Development </w:t>
      </w:r>
      <w:r w:rsidRPr="00DE1613">
        <w:rPr>
          <w:sz w:val="22"/>
          <w:szCs w:val="22"/>
        </w:rPr>
        <w:t>Concordat</w:t>
      </w:r>
      <w:r w:rsidR="0027557F" w:rsidRPr="00DE1613">
        <w:rPr>
          <w:sz w:val="22"/>
          <w:szCs w:val="22"/>
        </w:rPr>
        <w:t>, the</w:t>
      </w:r>
      <w:r w:rsidRPr="00DE1613">
        <w:rPr>
          <w:sz w:val="22"/>
          <w:szCs w:val="22"/>
        </w:rPr>
        <w:t xml:space="preserve"> </w:t>
      </w:r>
      <w:r w:rsidR="00CA4C5B" w:rsidRPr="00DE1613">
        <w:rPr>
          <w:sz w:val="22"/>
          <w:szCs w:val="22"/>
        </w:rPr>
        <w:t>Research Leadership Board appointed</w:t>
      </w:r>
      <w:r w:rsidRPr="00DE1613">
        <w:rPr>
          <w:sz w:val="22"/>
          <w:szCs w:val="22"/>
        </w:rPr>
        <w:t xml:space="preserve"> Prof Jyoti Choudhary as the Faculty champion for this area of work and put together a working group comprising </w:t>
      </w:r>
      <w:r w:rsidR="00481CF6" w:rsidRPr="00DE1613">
        <w:rPr>
          <w:sz w:val="22"/>
          <w:szCs w:val="22"/>
        </w:rPr>
        <w:t xml:space="preserve">the current chair of the Postdoc </w:t>
      </w:r>
      <w:r w:rsidR="008A5C14" w:rsidRPr="00DE1613">
        <w:rPr>
          <w:sz w:val="22"/>
          <w:szCs w:val="22"/>
        </w:rPr>
        <w:t>A</w:t>
      </w:r>
      <w:r w:rsidR="00481CF6" w:rsidRPr="00DE1613">
        <w:rPr>
          <w:sz w:val="22"/>
          <w:szCs w:val="22"/>
        </w:rPr>
        <w:t>ssociation</w:t>
      </w:r>
      <w:r w:rsidRPr="00DE1613">
        <w:rPr>
          <w:sz w:val="22"/>
          <w:szCs w:val="22"/>
        </w:rPr>
        <w:t xml:space="preserve">, </w:t>
      </w:r>
      <w:r w:rsidR="00353F47" w:rsidRPr="00DE1613">
        <w:rPr>
          <w:sz w:val="22"/>
          <w:szCs w:val="22"/>
        </w:rPr>
        <w:t xml:space="preserve">the </w:t>
      </w:r>
      <w:r w:rsidR="008A5C14" w:rsidRPr="00DE1613">
        <w:rPr>
          <w:sz w:val="22"/>
          <w:szCs w:val="22"/>
        </w:rPr>
        <w:t>R</w:t>
      </w:r>
      <w:r w:rsidRPr="00DE1613">
        <w:rPr>
          <w:sz w:val="22"/>
          <w:szCs w:val="22"/>
        </w:rPr>
        <w:t xml:space="preserve">esearcher </w:t>
      </w:r>
      <w:r w:rsidR="008A5C14" w:rsidRPr="00DE1613">
        <w:rPr>
          <w:sz w:val="22"/>
          <w:szCs w:val="22"/>
        </w:rPr>
        <w:t>D</w:t>
      </w:r>
      <w:r w:rsidRPr="00DE1613">
        <w:rPr>
          <w:sz w:val="22"/>
          <w:szCs w:val="22"/>
        </w:rPr>
        <w:t>evelopment</w:t>
      </w:r>
      <w:r w:rsidR="0027557F" w:rsidRPr="00DE1613">
        <w:rPr>
          <w:sz w:val="22"/>
          <w:szCs w:val="22"/>
        </w:rPr>
        <w:t xml:space="preserve"> </w:t>
      </w:r>
      <w:r w:rsidR="008A5C14" w:rsidRPr="00DE1613">
        <w:rPr>
          <w:sz w:val="22"/>
          <w:szCs w:val="22"/>
        </w:rPr>
        <w:t>M</w:t>
      </w:r>
      <w:r w:rsidR="0027557F" w:rsidRPr="00DE1613">
        <w:rPr>
          <w:sz w:val="22"/>
          <w:szCs w:val="22"/>
        </w:rPr>
        <w:t>anager</w:t>
      </w:r>
      <w:r w:rsidRPr="00DE1613">
        <w:rPr>
          <w:sz w:val="22"/>
          <w:szCs w:val="22"/>
        </w:rPr>
        <w:t xml:space="preserve">, </w:t>
      </w:r>
      <w:r w:rsidR="00353F47" w:rsidRPr="00DE1613">
        <w:rPr>
          <w:sz w:val="22"/>
          <w:szCs w:val="22"/>
        </w:rPr>
        <w:t xml:space="preserve">the </w:t>
      </w:r>
      <w:r w:rsidR="008A5C14" w:rsidRPr="00DE1613">
        <w:rPr>
          <w:sz w:val="22"/>
          <w:szCs w:val="22"/>
        </w:rPr>
        <w:t>D</w:t>
      </w:r>
      <w:r w:rsidR="00353F47" w:rsidRPr="00DE1613">
        <w:rPr>
          <w:sz w:val="22"/>
          <w:szCs w:val="22"/>
        </w:rPr>
        <w:t xml:space="preserve">eputy </w:t>
      </w:r>
      <w:r w:rsidR="008A5C14" w:rsidRPr="00DE1613">
        <w:rPr>
          <w:sz w:val="22"/>
          <w:szCs w:val="22"/>
        </w:rPr>
        <w:t>D</w:t>
      </w:r>
      <w:r w:rsidR="00353F47" w:rsidRPr="00DE1613">
        <w:rPr>
          <w:sz w:val="22"/>
          <w:szCs w:val="22"/>
        </w:rPr>
        <w:t xml:space="preserve">irector of </w:t>
      </w:r>
      <w:r w:rsidR="008A5C14" w:rsidRPr="00DE1613">
        <w:rPr>
          <w:sz w:val="22"/>
          <w:szCs w:val="22"/>
        </w:rPr>
        <w:t>HR</w:t>
      </w:r>
      <w:r w:rsidRPr="00DE1613">
        <w:rPr>
          <w:sz w:val="22"/>
          <w:szCs w:val="22"/>
        </w:rPr>
        <w:t xml:space="preserve"> </w:t>
      </w:r>
      <w:r w:rsidR="00353F47" w:rsidRPr="00DE1613">
        <w:rPr>
          <w:sz w:val="22"/>
          <w:szCs w:val="22"/>
        </w:rPr>
        <w:t>(</w:t>
      </w:r>
      <w:r w:rsidR="008A5C14" w:rsidRPr="00DE1613">
        <w:rPr>
          <w:sz w:val="22"/>
          <w:szCs w:val="22"/>
        </w:rPr>
        <w:t>O</w:t>
      </w:r>
      <w:r w:rsidRPr="00DE1613">
        <w:rPr>
          <w:sz w:val="22"/>
          <w:szCs w:val="22"/>
        </w:rPr>
        <w:t>perations</w:t>
      </w:r>
      <w:r w:rsidR="00353F47" w:rsidRPr="00DE1613">
        <w:rPr>
          <w:sz w:val="22"/>
          <w:szCs w:val="22"/>
        </w:rPr>
        <w:t>)</w:t>
      </w:r>
      <w:r w:rsidRPr="00DE1613">
        <w:rPr>
          <w:sz w:val="22"/>
          <w:szCs w:val="22"/>
        </w:rPr>
        <w:t xml:space="preserve"> and </w:t>
      </w:r>
      <w:r w:rsidR="00353F47" w:rsidRPr="00DE1613">
        <w:rPr>
          <w:sz w:val="22"/>
          <w:szCs w:val="22"/>
        </w:rPr>
        <w:t xml:space="preserve">the </w:t>
      </w:r>
      <w:r w:rsidR="008A5C14" w:rsidRPr="00DE1613">
        <w:rPr>
          <w:sz w:val="22"/>
          <w:szCs w:val="22"/>
        </w:rPr>
        <w:t>Research Grants Coordinator</w:t>
      </w:r>
      <w:r w:rsidRPr="00DE1613">
        <w:rPr>
          <w:sz w:val="22"/>
          <w:szCs w:val="22"/>
        </w:rPr>
        <w:t xml:space="preserve">.  </w:t>
      </w:r>
      <w:r w:rsidR="007D50BB" w:rsidRPr="00DE1613">
        <w:rPr>
          <w:sz w:val="22"/>
          <w:szCs w:val="22"/>
        </w:rPr>
        <w:t>The Technician Commitment has its own working group with a Faculty champion</w:t>
      </w:r>
      <w:r w:rsidR="00353F47" w:rsidRPr="00DE1613">
        <w:rPr>
          <w:sz w:val="22"/>
          <w:szCs w:val="22"/>
        </w:rPr>
        <w:t xml:space="preserve">, </w:t>
      </w:r>
      <w:r w:rsidR="00C83787" w:rsidRPr="00DE1613">
        <w:rPr>
          <w:sz w:val="22"/>
          <w:szCs w:val="22"/>
        </w:rPr>
        <w:t>Head of Core Research Facilities, R</w:t>
      </w:r>
      <w:r w:rsidR="00353F47" w:rsidRPr="00DE1613">
        <w:rPr>
          <w:sz w:val="22"/>
          <w:szCs w:val="22"/>
        </w:rPr>
        <w:t xml:space="preserve">esearcher </w:t>
      </w:r>
      <w:r w:rsidR="00C83787" w:rsidRPr="00DE1613">
        <w:rPr>
          <w:sz w:val="22"/>
          <w:szCs w:val="22"/>
        </w:rPr>
        <w:t>D</w:t>
      </w:r>
      <w:r w:rsidR="00353F47" w:rsidRPr="00DE1613">
        <w:rPr>
          <w:sz w:val="22"/>
          <w:szCs w:val="22"/>
        </w:rPr>
        <w:t xml:space="preserve">evelopment </w:t>
      </w:r>
      <w:r w:rsidR="00C83787" w:rsidRPr="00DE1613">
        <w:rPr>
          <w:sz w:val="22"/>
          <w:szCs w:val="22"/>
        </w:rPr>
        <w:t>C</w:t>
      </w:r>
      <w:r w:rsidR="00353F47" w:rsidRPr="00DE1613">
        <w:rPr>
          <w:sz w:val="22"/>
          <w:szCs w:val="22"/>
        </w:rPr>
        <w:t>oordinator</w:t>
      </w:r>
      <w:r w:rsidR="007D50BB" w:rsidRPr="00DE1613">
        <w:rPr>
          <w:sz w:val="22"/>
          <w:szCs w:val="22"/>
        </w:rPr>
        <w:t xml:space="preserve"> and </w:t>
      </w:r>
      <w:r w:rsidR="00ED4318" w:rsidRPr="00DE1613">
        <w:rPr>
          <w:sz w:val="22"/>
          <w:szCs w:val="22"/>
        </w:rPr>
        <w:t>2-3 reps from the Scientific Officer Association</w:t>
      </w:r>
      <w:r w:rsidR="007D50BB" w:rsidRPr="00DE1613">
        <w:rPr>
          <w:sz w:val="22"/>
          <w:szCs w:val="22"/>
        </w:rPr>
        <w:t>.</w:t>
      </w:r>
    </w:p>
    <w:p w14:paraId="594CB97D" w14:textId="6A321FCD" w:rsidR="00EE438E" w:rsidRPr="00DE1613" w:rsidRDefault="0027557F" w:rsidP="0052600E">
      <w:pPr>
        <w:rPr>
          <w:sz w:val="22"/>
          <w:szCs w:val="22"/>
        </w:rPr>
      </w:pPr>
      <w:r w:rsidRPr="00DE1613">
        <w:rPr>
          <w:sz w:val="22"/>
          <w:szCs w:val="22"/>
        </w:rPr>
        <w:t>The R</w:t>
      </w:r>
      <w:r w:rsidR="00EE438E" w:rsidRPr="00DE1613">
        <w:rPr>
          <w:sz w:val="22"/>
          <w:szCs w:val="22"/>
        </w:rPr>
        <w:t xml:space="preserve">esearcher </w:t>
      </w:r>
      <w:r w:rsidR="00EB6535" w:rsidRPr="00DE1613">
        <w:rPr>
          <w:sz w:val="22"/>
          <w:szCs w:val="22"/>
        </w:rPr>
        <w:t xml:space="preserve">Development </w:t>
      </w:r>
      <w:r w:rsidR="00EE438E" w:rsidRPr="00DE1613">
        <w:rPr>
          <w:sz w:val="22"/>
          <w:szCs w:val="22"/>
        </w:rPr>
        <w:t xml:space="preserve">Concordat </w:t>
      </w:r>
      <w:r w:rsidR="009A4318" w:rsidRPr="00DE1613">
        <w:rPr>
          <w:sz w:val="22"/>
          <w:szCs w:val="22"/>
        </w:rPr>
        <w:t xml:space="preserve">annual report </w:t>
      </w:r>
      <w:r w:rsidRPr="00DE1613">
        <w:rPr>
          <w:sz w:val="22"/>
          <w:szCs w:val="22"/>
        </w:rPr>
        <w:t xml:space="preserve">provides an update on </w:t>
      </w:r>
      <w:r w:rsidR="00353F47" w:rsidRPr="00DE1613">
        <w:rPr>
          <w:sz w:val="22"/>
          <w:szCs w:val="22"/>
        </w:rPr>
        <w:t>the current action plan</w:t>
      </w:r>
      <w:r w:rsidRPr="00DE1613">
        <w:rPr>
          <w:sz w:val="22"/>
          <w:szCs w:val="22"/>
        </w:rPr>
        <w:t xml:space="preserve"> and priorities for the upcoming year</w:t>
      </w:r>
      <w:r w:rsidR="00864E95" w:rsidRPr="00DE1613">
        <w:rPr>
          <w:sz w:val="22"/>
          <w:szCs w:val="22"/>
        </w:rPr>
        <w:t xml:space="preserve">. It is presented </w:t>
      </w:r>
      <w:r w:rsidR="009A4318" w:rsidRPr="00DE1613">
        <w:rPr>
          <w:sz w:val="22"/>
          <w:szCs w:val="22"/>
        </w:rPr>
        <w:t xml:space="preserve">to Research Leadership </w:t>
      </w:r>
      <w:r w:rsidR="009A4318" w:rsidRPr="00DE1613">
        <w:rPr>
          <w:sz w:val="22"/>
          <w:szCs w:val="22"/>
        </w:rPr>
        <w:lastRenderedPageBreak/>
        <w:t>Board</w:t>
      </w:r>
      <w:r w:rsidR="00EE438E" w:rsidRPr="00DE1613">
        <w:rPr>
          <w:sz w:val="22"/>
          <w:szCs w:val="22"/>
        </w:rPr>
        <w:t xml:space="preserve"> </w:t>
      </w:r>
      <w:r w:rsidR="00957F58" w:rsidRPr="00DE1613">
        <w:rPr>
          <w:sz w:val="22"/>
          <w:szCs w:val="22"/>
        </w:rPr>
        <w:t xml:space="preserve">which in turn </w:t>
      </w:r>
      <w:r w:rsidR="00864E95" w:rsidRPr="00DE1613">
        <w:rPr>
          <w:sz w:val="22"/>
          <w:szCs w:val="22"/>
        </w:rPr>
        <w:t>feeds in</w:t>
      </w:r>
      <w:r w:rsidR="00957F58" w:rsidRPr="00DE1613">
        <w:rPr>
          <w:sz w:val="22"/>
          <w:szCs w:val="22"/>
        </w:rPr>
        <w:t>to the ICR’s Board of Trustees</w:t>
      </w:r>
      <w:r w:rsidR="00EE438E" w:rsidRPr="00DE1613">
        <w:rPr>
          <w:sz w:val="22"/>
          <w:szCs w:val="22"/>
        </w:rPr>
        <w:t xml:space="preserve">.  RLB </w:t>
      </w:r>
      <w:r w:rsidR="0052600E" w:rsidRPr="00DE1613">
        <w:rPr>
          <w:sz w:val="22"/>
          <w:szCs w:val="22"/>
        </w:rPr>
        <w:t>includes our 7 Heads of Division and the Chief Executive plus the Dean of Academic and Research Affairs</w:t>
      </w:r>
      <w:r w:rsidR="00864E95" w:rsidRPr="00DE1613">
        <w:rPr>
          <w:sz w:val="22"/>
          <w:szCs w:val="22"/>
        </w:rPr>
        <w:t xml:space="preserve">. From </w:t>
      </w:r>
      <w:r w:rsidR="0052600E" w:rsidRPr="00DE1613">
        <w:rPr>
          <w:sz w:val="22"/>
          <w:szCs w:val="22"/>
        </w:rPr>
        <w:t xml:space="preserve">2023 </w:t>
      </w:r>
      <w:r w:rsidR="00864E95" w:rsidRPr="00DE1613">
        <w:rPr>
          <w:sz w:val="22"/>
          <w:szCs w:val="22"/>
        </w:rPr>
        <w:t xml:space="preserve">it </w:t>
      </w:r>
      <w:r w:rsidR="0052600E" w:rsidRPr="00DE1613">
        <w:rPr>
          <w:sz w:val="22"/>
          <w:szCs w:val="22"/>
        </w:rPr>
        <w:t>will become known as</w:t>
      </w:r>
      <w:r w:rsidR="00EE438E" w:rsidRPr="00DE1613">
        <w:rPr>
          <w:sz w:val="22"/>
          <w:szCs w:val="22"/>
        </w:rPr>
        <w:t xml:space="preserve"> Research Committee.</w:t>
      </w:r>
    </w:p>
    <w:p w14:paraId="30052C2C" w14:textId="06E8ECD7" w:rsidR="00E6598C" w:rsidRPr="00DE1613" w:rsidRDefault="00EC1EBE" w:rsidP="00EC1EBE">
      <w:pPr>
        <w:rPr>
          <w:sz w:val="22"/>
          <w:szCs w:val="22"/>
        </w:rPr>
      </w:pPr>
      <w:r w:rsidRPr="00DE1613">
        <w:rPr>
          <w:sz w:val="22"/>
          <w:szCs w:val="22"/>
        </w:rPr>
        <w:t xml:space="preserve">Activities to monitor and improve research culture at the ICR </w:t>
      </w:r>
      <w:r w:rsidR="00864E95" w:rsidRPr="00DE1613">
        <w:rPr>
          <w:sz w:val="22"/>
          <w:szCs w:val="22"/>
        </w:rPr>
        <w:t xml:space="preserve">currently fall </w:t>
      </w:r>
      <w:r w:rsidRPr="00DE1613">
        <w:rPr>
          <w:sz w:val="22"/>
          <w:szCs w:val="22"/>
        </w:rPr>
        <w:t xml:space="preserve">across </w:t>
      </w:r>
      <w:r w:rsidR="00FE5F01" w:rsidRPr="00DE1613">
        <w:rPr>
          <w:sz w:val="22"/>
          <w:szCs w:val="22"/>
        </w:rPr>
        <w:t>several</w:t>
      </w:r>
      <w:r w:rsidR="0028417B" w:rsidRPr="00DE1613">
        <w:rPr>
          <w:sz w:val="22"/>
          <w:szCs w:val="22"/>
        </w:rPr>
        <w:t xml:space="preserve"> frameworks and </w:t>
      </w:r>
      <w:r w:rsidR="00EB6535" w:rsidRPr="00DE1613">
        <w:rPr>
          <w:sz w:val="22"/>
          <w:szCs w:val="22"/>
        </w:rPr>
        <w:t>C</w:t>
      </w:r>
      <w:r w:rsidR="0028417B" w:rsidRPr="00DE1613">
        <w:rPr>
          <w:sz w:val="22"/>
          <w:szCs w:val="22"/>
        </w:rPr>
        <w:t xml:space="preserve">oncordats </w:t>
      </w:r>
      <w:r w:rsidR="00C83787" w:rsidRPr="00DE1613">
        <w:rPr>
          <w:sz w:val="22"/>
          <w:szCs w:val="22"/>
        </w:rPr>
        <w:t>including</w:t>
      </w:r>
      <w:r w:rsidR="0028417B" w:rsidRPr="00DE1613">
        <w:rPr>
          <w:sz w:val="22"/>
          <w:szCs w:val="22"/>
        </w:rPr>
        <w:t xml:space="preserve"> </w:t>
      </w:r>
      <w:r w:rsidR="00205ADF" w:rsidRPr="00DE1613">
        <w:rPr>
          <w:sz w:val="22"/>
          <w:szCs w:val="22"/>
        </w:rPr>
        <w:t xml:space="preserve">Athena SWAN, </w:t>
      </w:r>
      <w:r w:rsidRPr="00DE1613">
        <w:rPr>
          <w:sz w:val="22"/>
          <w:szCs w:val="22"/>
        </w:rPr>
        <w:t xml:space="preserve">Race Equality, </w:t>
      </w:r>
      <w:r w:rsidR="00205ADF" w:rsidRPr="00DE1613">
        <w:rPr>
          <w:sz w:val="22"/>
          <w:szCs w:val="22"/>
        </w:rPr>
        <w:t xml:space="preserve">Researcher </w:t>
      </w:r>
      <w:r w:rsidR="00EB6535" w:rsidRPr="00DE1613">
        <w:rPr>
          <w:sz w:val="22"/>
          <w:szCs w:val="22"/>
        </w:rPr>
        <w:t xml:space="preserve">Development </w:t>
      </w:r>
      <w:r w:rsidR="00205ADF" w:rsidRPr="00DE1613">
        <w:rPr>
          <w:sz w:val="22"/>
          <w:szCs w:val="22"/>
        </w:rPr>
        <w:t>Concordat</w:t>
      </w:r>
      <w:r w:rsidR="0028417B" w:rsidRPr="00DE1613">
        <w:rPr>
          <w:sz w:val="22"/>
          <w:szCs w:val="22"/>
        </w:rPr>
        <w:t xml:space="preserve">, Technician Commitment </w:t>
      </w:r>
      <w:r w:rsidRPr="00DE1613">
        <w:rPr>
          <w:sz w:val="22"/>
          <w:szCs w:val="22"/>
        </w:rPr>
        <w:t xml:space="preserve">and Research Integrity Concordat. The current challenge </w:t>
      </w:r>
      <w:r w:rsidR="004652FA" w:rsidRPr="00DE1613">
        <w:rPr>
          <w:sz w:val="22"/>
          <w:szCs w:val="22"/>
        </w:rPr>
        <w:t xml:space="preserve">organisationally </w:t>
      </w:r>
      <w:r w:rsidRPr="00DE1613">
        <w:rPr>
          <w:sz w:val="22"/>
          <w:szCs w:val="22"/>
        </w:rPr>
        <w:t xml:space="preserve">is that each of these </w:t>
      </w:r>
      <w:r w:rsidR="00FE5F01" w:rsidRPr="00DE1613">
        <w:rPr>
          <w:sz w:val="22"/>
          <w:szCs w:val="22"/>
        </w:rPr>
        <w:t>has</w:t>
      </w:r>
      <w:r w:rsidRPr="00DE1613">
        <w:rPr>
          <w:sz w:val="22"/>
          <w:szCs w:val="22"/>
        </w:rPr>
        <w:t xml:space="preserve"> its own </w:t>
      </w:r>
      <w:r w:rsidR="0028417B" w:rsidRPr="00DE1613">
        <w:rPr>
          <w:sz w:val="22"/>
          <w:szCs w:val="22"/>
        </w:rPr>
        <w:t>(at times overlapping) action plan</w:t>
      </w:r>
      <w:r w:rsidR="00616143" w:rsidRPr="00DE1613">
        <w:rPr>
          <w:sz w:val="22"/>
          <w:szCs w:val="22"/>
        </w:rPr>
        <w:t xml:space="preserve">, </w:t>
      </w:r>
      <w:r w:rsidR="004652FA" w:rsidRPr="00DE1613">
        <w:rPr>
          <w:sz w:val="22"/>
          <w:szCs w:val="22"/>
        </w:rPr>
        <w:t>submission</w:t>
      </w:r>
      <w:r w:rsidR="005F06A0" w:rsidRPr="00DE1613">
        <w:rPr>
          <w:sz w:val="22"/>
          <w:szCs w:val="22"/>
        </w:rPr>
        <w:t>/review</w:t>
      </w:r>
      <w:r w:rsidR="004652FA" w:rsidRPr="00DE1613">
        <w:rPr>
          <w:sz w:val="22"/>
          <w:szCs w:val="22"/>
        </w:rPr>
        <w:t xml:space="preserve"> dates</w:t>
      </w:r>
      <w:r w:rsidR="005F06A0" w:rsidRPr="00DE1613">
        <w:rPr>
          <w:sz w:val="22"/>
          <w:szCs w:val="22"/>
        </w:rPr>
        <w:t xml:space="preserve">, </w:t>
      </w:r>
      <w:r w:rsidR="004652FA" w:rsidRPr="00DE1613">
        <w:rPr>
          <w:sz w:val="22"/>
          <w:szCs w:val="22"/>
        </w:rPr>
        <w:t xml:space="preserve">work </w:t>
      </w:r>
      <w:r w:rsidR="0028417B" w:rsidRPr="00DE1613">
        <w:rPr>
          <w:sz w:val="22"/>
          <w:szCs w:val="22"/>
        </w:rPr>
        <w:t>owner</w:t>
      </w:r>
      <w:r w:rsidR="004652FA" w:rsidRPr="00DE1613">
        <w:rPr>
          <w:sz w:val="22"/>
          <w:szCs w:val="22"/>
        </w:rPr>
        <w:t>s</w:t>
      </w:r>
      <w:r w:rsidR="005F06A0" w:rsidRPr="00DE1613">
        <w:rPr>
          <w:sz w:val="22"/>
          <w:szCs w:val="22"/>
        </w:rPr>
        <w:t xml:space="preserve"> &amp; governance structure</w:t>
      </w:r>
      <w:r w:rsidR="0028417B" w:rsidRPr="00DE1613">
        <w:rPr>
          <w:sz w:val="22"/>
          <w:szCs w:val="22"/>
        </w:rPr>
        <w:t xml:space="preserve">. </w:t>
      </w:r>
      <w:r w:rsidR="00616143" w:rsidRPr="00DE1613">
        <w:rPr>
          <w:sz w:val="22"/>
          <w:szCs w:val="22"/>
        </w:rPr>
        <w:t xml:space="preserve">As a </w:t>
      </w:r>
      <w:r w:rsidR="00A36449" w:rsidRPr="00DE1613">
        <w:rPr>
          <w:sz w:val="22"/>
          <w:szCs w:val="22"/>
        </w:rPr>
        <w:t>result,</w:t>
      </w:r>
      <w:r w:rsidR="00616143" w:rsidRPr="00DE1613">
        <w:rPr>
          <w:sz w:val="22"/>
          <w:szCs w:val="22"/>
        </w:rPr>
        <w:t xml:space="preserve"> we are</w:t>
      </w:r>
      <w:r w:rsidR="004652FA" w:rsidRPr="00DE1613">
        <w:rPr>
          <w:sz w:val="22"/>
          <w:szCs w:val="22"/>
        </w:rPr>
        <w:t xml:space="preserve"> currently exploring how </w:t>
      </w:r>
      <w:r w:rsidR="00A36449" w:rsidRPr="00DE1613">
        <w:rPr>
          <w:sz w:val="22"/>
          <w:szCs w:val="22"/>
        </w:rPr>
        <w:t>we could</w:t>
      </w:r>
      <w:r w:rsidR="004652FA" w:rsidRPr="00DE1613">
        <w:rPr>
          <w:sz w:val="22"/>
          <w:szCs w:val="22"/>
        </w:rPr>
        <w:t xml:space="preserve"> centralise or coordinate these different action plans</w:t>
      </w:r>
      <w:r w:rsidR="00FE5F01" w:rsidRPr="00DE1613">
        <w:rPr>
          <w:sz w:val="22"/>
          <w:szCs w:val="22"/>
        </w:rPr>
        <w:t xml:space="preserve"> into a single operational plan</w:t>
      </w:r>
      <w:r w:rsidR="004652FA" w:rsidRPr="00DE1613">
        <w:rPr>
          <w:sz w:val="22"/>
          <w:szCs w:val="22"/>
        </w:rPr>
        <w:t xml:space="preserve"> </w:t>
      </w:r>
      <w:r w:rsidR="00E16C40" w:rsidRPr="00DE1613">
        <w:rPr>
          <w:sz w:val="22"/>
          <w:szCs w:val="22"/>
        </w:rPr>
        <w:t xml:space="preserve">to </w:t>
      </w:r>
      <w:r w:rsidR="00A36449" w:rsidRPr="00DE1613">
        <w:rPr>
          <w:sz w:val="22"/>
          <w:szCs w:val="22"/>
        </w:rPr>
        <w:t>simplify</w:t>
      </w:r>
      <w:r w:rsidR="004652FA" w:rsidRPr="00DE1613">
        <w:rPr>
          <w:sz w:val="22"/>
          <w:szCs w:val="22"/>
        </w:rPr>
        <w:t xml:space="preserve"> monitoring and maxim</w:t>
      </w:r>
      <w:r w:rsidR="00A36449" w:rsidRPr="00DE1613">
        <w:rPr>
          <w:sz w:val="22"/>
          <w:szCs w:val="22"/>
        </w:rPr>
        <w:t>ise the</w:t>
      </w:r>
      <w:r w:rsidR="004652FA" w:rsidRPr="00DE1613">
        <w:rPr>
          <w:sz w:val="22"/>
          <w:szCs w:val="22"/>
        </w:rPr>
        <w:t xml:space="preserve"> impact of the </w:t>
      </w:r>
      <w:r w:rsidR="008606B0" w:rsidRPr="00DE1613">
        <w:rPr>
          <w:sz w:val="22"/>
          <w:szCs w:val="22"/>
        </w:rPr>
        <w:t>initiatives run</w:t>
      </w:r>
      <w:r w:rsidR="00616143" w:rsidRPr="00DE1613">
        <w:rPr>
          <w:sz w:val="22"/>
          <w:szCs w:val="22"/>
        </w:rPr>
        <w:t xml:space="preserve">. </w:t>
      </w:r>
      <w:r w:rsidR="00A36449" w:rsidRPr="00DE1613">
        <w:rPr>
          <w:sz w:val="22"/>
          <w:szCs w:val="22"/>
        </w:rPr>
        <w:t xml:space="preserve">This aligns with an ongoing </w:t>
      </w:r>
      <w:r w:rsidR="00CF2FC6" w:rsidRPr="00DE1613">
        <w:rPr>
          <w:sz w:val="22"/>
          <w:szCs w:val="22"/>
        </w:rPr>
        <w:t xml:space="preserve">UUK Research Initiatives and Concordats review </w:t>
      </w:r>
      <w:r w:rsidR="00E16C40" w:rsidRPr="00DE1613">
        <w:rPr>
          <w:sz w:val="22"/>
          <w:szCs w:val="22"/>
        </w:rPr>
        <w:t>which the ICR is feeding into via our Registrar and Director of Academic Services</w:t>
      </w:r>
      <w:r w:rsidR="00081676" w:rsidRPr="00DE1613">
        <w:rPr>
          <w:sz w:val="22"/>
          <w:szCs w:val="22"/>
        </w:rPr>
        <w:t xml:space="preserve"> Dr Barbara Pittam.</w:t>
      </w:r>
    </w:p>
    <w:p w14:paraId="764C336C" w14:textId="5C46F559" w:rsidR="006B79E0" w:rsidRPr="00DE1613" w:rsidRDefault="006B79E0">
      <w:pPr>
        <w:rPr>
          <w:sz w:val="22"/>
          <w:szCs w:val="22"/>
        </w:rPr>
      </w:pPr>
      <w:r w:rsidRPr="00DE1613">
        <w:rPr>
          <w:sz w:val="22"/>
          <w:szCs w:val="22"/>
        </w:rPr>
        <w:t xml:space="preserve">4. </w:t>
      </w:r>
      <w:r w:rsidRPr="00DE1613">
        <w:rPr>
          <w:b/>
          <w:bCs/>
          <w:sz w:val="22"/>
          <w:szCs w:val="22"/>
        </w:rPr>
        <w:t>High level detail of the backward facing action plans</w:t>
      </w:r>
      <w:r w:rsidRPr="00DE1613">
        <w:rPr>
          <w:sz w:val="22"/>
          <w:szCs w:val="22"/>
        </w:rPr>
        <w:t xml:space="preserve"> </w:t>
      </w:r>
    </w:p>
    <w:p w14:paraId="0AEDEFA2" w14:textId="4187F734" w:rsidR="007F18A9" w:rsidRPr="00DE1613" w:rsidRDefault="007F18A9" w:rsidP="007F18A9">
      <w:pPr>
        <w:rPr>
          <w:sz w:val="22"/>
          <w:szCs w:val="22"/>
        </w:rPr>
      </w:pPr>
      <w:r w:rsidRPr="00DE1613">
        <w:rPr>
          <w:sz w:val="22"/>
          <w:szCs w:val="22"/>
        </w:rPr>
        <w:t xml:space="preserve">In Jan 2021 we retained our </w:t>
      </w:r>
      <w:hyperlink r:id="rId9" w:history="1">
        <w:r w:rsidRPr="00DE1613">
          <w:rPr>
            <w:rStyle w:val="Hyperlink"/>
            <w:sz w:val="22"/>
            <w:szCs w:val="22"/>
          </w:rPr>
          <w:t>HR Excellence in Research Award</w:t>
        </w:r>
      </w:hyperlink>
      <w:r w:rsidRPr="00DE1613">
        <w:rPr>
          <w:sz w:val="22"/>
          <w:szCs w:val="22"/>
        </w:rPr>
        <w:t xml:space="preserve"> and mapped our forward facing actions to the updated </w:t>
      </w:r>
      <w:r w:rsidR="00EB6535" w:rsidRPr="00DE1613">
        <w:rPr>
          <w:sz w:val="22"/>
          <w:szCs w:val="22"/>
        </w:rPr>
        <w:t xml:space="preserve">Researcher Development </w:t>
      </w:r>
      <w:r w:rsidRPr="00DE1613">
        <w:rPr>
          <w:sz w:val="22"/>
          <w:szCs w:val="22"/>
        </w:rPr>
        <w:t>Concordat principles. This formed the starting point for a gap analysis by the working group to select the areas to focus on.</w:t>
      </w:r>
    </w:p>
    <w:p w14:paraId="650ED1F9" w14:textId="77777777" w:rsidR="007F18A9" w:rsidRPr="00DE1613" w:rsidRDefault="007F18A9" w:rsidP="007F18A9">
      <w:pPr>
        <w:rPr>
          <w:sz w:val="22"/>
          <w:szCs w:val="22"/>
        </w:rPr>
      </w:pPr>
      <w:r w:rsidRPr="00DE1613">
        <w:rPr>
          <w:sz w:val="22"/>
          <w:szCs w:val="22"/>
        </w:rPr>
        <w:t>A summary of the main activities of the group since the last award have been:</w:t>
      </w:r>
    </w:p>
    <w:p w14:paraId="049A192C" w14:textId="3A0E483C" w:rsidR="007F18A9" w:rsidRPr="00DE1613" w:rsidRDefault="007F18A9" w:rsidP="007F18A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E1613">
        <w:rPr>
          <w:sz w:val="22"/>
          <w:szCs w:val="22"/>
        </w:rPr>
        <w:t xml:space="preserve">Defining the audience for the Researcher </w:t>
      </w:r>
      <w:r w:rsidR="00EB6535" w:rsidRPr="00DE1613">
        <w:rPr>
          <w:sz w:val="22"/>
          <w:szCs w:val="22"/>
        </w:rPr>
        <w:t xml:space="preserve">Development </w:t>
      </w:r>
      <w:r w:rsidRPr="00DE1613">
        <w:rPr>
          <w:sz w:val="22"/>
          <w:szCs w:val="22"/>
        </w:rPr>
        <w:t>Concordat work at ICR</w:t>
      </w:r>
      <w:r w:rsidR="008A7573" w:rsidRPr="00DE1613">
        <w:rPr>
          <w:sz w:val="22"/>
          <w:szCs w:val="22"/>
        </w:rPr>
        <w:t xml:space="preserve"> particularly those postdoc equivalent grades working in statistics and informatics </w:t>
      </w:r>
      <w:r w:rsidR="00347DEA" w:rsidRPr="00DE1613">
        <w:rPr>
          <w:sz w:val="22"/>
          <w:szCs w:val="22"/>
        </w:rPr>
        <w:t xml:space="preserve">who do not use the </w:t>
      </w:r>
      <w:r w:rsidR="00D72804" w:rsidRPr="00DE1613">
        <w:rPr>
          <w:sz w:val="22"/>
          <w:szCs w:val="22"/>
        </w:rPr>
        <w:t>P</w:t>
      </w:r>
      <w:r w:rsidR="008A7573" w:rsidRPr="00DE1613">
        <w:rPr>
          <w:sz w:val="22"/>
          <w:szCs w:val="22"/>
        </w:rPr>
        <w:t xml:space="preserve">ostdoc </w:t>
      </w:r>
      <w:r w:rsidR="00D72804" w:rsidRPr="00DE1613">
        <w:rPr>
          <w:sz w:val="22"/>
          <w:szCs w:val="22"/>
        </w:rPr>
        <w:t>T</w:t>
      </w:r>
      <w:r w:rsidR="008A7573" w:rsidRPr="00DE1613">
        <w:rPr>
          <w:sz w:val="22"/>
          <w:szCs w:val="22"/>
        </w:rPr>
        <w:t xml:space="preserve">raining </w:t>
      </w:r>
      <w:r w:rsidR="00D72804" w:rsidRPr="00DE1613">
        <w:rPr>
          <w:sz w:val="22"/>
          <w:szCs w:val="22"/>
        </w:rPr>
        <w:t>F</w:t>
      </w:r>
      <w:r w:rsidR="008A7573" w:rsidRPr="00DE1613">
        <w:rPr>
          <w:sz w:val="22"/>
          <w:szCs w:val="22"/>
        </w:rPr>
        <w:t>ellow (PDTF) job title</w:t>
      </w:r>
      <w:r w:rsidRPr="00DE1613">
        <w:rPr>
          <w:sz w:val="22"/>
          <w:szCs w:val="22"/>
        </w:rPr>
        <w:t xml:space="preserve"> (together with the audience for the Technician commitment managed by a separate working group)</w:t>
      </w:r>
    </w:p>
    <w:p w14:paraId="26C46D0D" w14:textId="46615517" w:rsidR="007F18A9" w:rsidRPr="00DE1613" w:rsidRDefault="007F18A9" w:rsidP="007F18A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E1613">
        <w:rPr>
          <w:sz w:val="22"/>
          <w:szCs w:val="22"/>
        </w:rPr>
        <w:t xml:space="preserve">Agreeing a training definition including </w:t>
      </w:r>
      <w:r w:rsidR="008A7573" w:rsidRPr="00DE1613">
        <w:rPr>
          <w:sz w:val="22"/>
          <w:szCs w:val="22"/>
        </w:rPr>
        <w:t xml:space="preserve">examples of </w:t>
      </w:r>
      <w:r w:rsidRPr="00DE1613">
        <w:rPr>
          <w:sz w:val="22"/>
          <w:szCs w:val="22"/>
        </w:rPr>
        <w:t>activities which could go towards 10 days of professional development per year</w:t>
      </w:r>
      <w:r w:rsidR="00CF2FC6" w:rsidRPr="00DE1613">
        <w:rPr>
          <w:sz w:val="22"/>
          <w:szCs w:val="22"/>
        </w:rPr>
        <w:t>, how to record this</w:t>
      </w:r>
      <w:r w:rsidRPr="00DE1613">
        <w:rPr>
          <w:sz w:val="22"/>
          <w:szCs w:val="22"/>
        </w:rPr>
        <w:t xml:space="preserve"> &amp; updating the Postdoc Codes of Practice (sent to all new starters) accordingly</w:t>
      </w:r>
    </w:p>
    <w:p w14:paraId="58984AD0" w14:textId="77777777" w:rsidR="007F18A9" w:rsidRPr="00DE1613" w:rsidRDefault="007F18A9" w:rsidP="007F18A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E1613">
        <w:rPr>
          <w:sz w:val="22"/>
          <w:szCs w:val="22"/>
        </w:rPr>
        <w:t>Adding a new section into the appraisal paperwork for all staff to encourage researchers and their line managers to reflect on the training undertaken and planned for the upcoming year – explicitly stating the 10 days.</w:t>
      </w:r>
    </w:p>
    <w:p w14:paraId="014FD288" w14:textId="65A6E85F" w:rsidR="007F18A9" w:rsidRPr="00DE1613" w:rsidRDefault="007F18A9" w:rsidP="007F18A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E1613">
        <w:rPr>
          <w:sz w:val="22"/>
          <w:szCs w:val="22"/>
        </w:rPr>
        <w:t xml:space="preserve">Including a question to measure </w:t>
      </w:r>
      <w:r w:rsidR="00EB6535" w:rsidRPr="00DE1613">
        <w:rPr>
          <w:sz w:val="22"/>
          <w:szCs w:val="22"/>
        </w:rPr>
        <w:t xml:space="preserve">Researcher Development </w:t>
      </w:r>
      <w:r w:rsidRPr="00DE1613">
        <w:rPr>
          <w:sz w:val="22"/>
          <w:szCs w:val="22"/>
        </w:rPr>
        <w:t>Concordat awareness into the annual training needs survey sent to researchers each summer.  Awareness amongst researchers was 35% for 2021 and 50% for 2022.</w:t>
      </w:r>
    </w:p>
    <w:p w14:paraId="6E4C6DDD" w14:textId="1F237B51" w:rsidR="007F18A9" w:rsidRPr="00DE1613" w:rsidRDefault="007F18A9" w:rsidP="007F18A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E1613">
        <w:rPr>
          <w:sz w:val="22"/>
          <w:szCs w:val="22"/>
        </w:rPr>
        <w:t xml:space="preserve">For 2022 we included a </w:t>
      </w:r>
      <w:r w:rsidR="0079116C" w:rsidRPr="00DE1613">
        <w:rPr>
          <w:sz w:val="22"/>
          <w:szCs w:val="22"/>
        </w:rPr>
        <w:t xml:space="preserve">new </w:t>
      </w:r>
      <w:r w:rsidRPr="00DE1613">
        <w:rPr>
          <w:sz w:val="22"/>
          <w:szCs w:val="22"/>
        </w:rPr>
        <w:t xml:space="preserve">question </w:t>
      </w:r>
      <w:r w:rsidR="0079116C" w:rsidRPr="00DE1613">
        <w:rPr>
          <w:sz w:val="22"/>
          <w:szCs w:val="22"/>
        </w:rPr>
        <w:t>to see</w:t>
      </w:r>
      <w:r w:rsidRPr="00DE1613">
        <w:rPr>
          <w:sz w:val="22"/>
          <w:szCs w:val="22"/>
        </w:rPr>
        <w:t xml:space="preserve"> whether researchers felt able to take up 10 days of professional development. &gt;75% felt able to take up to 5 days per ann</w:t>
      </w:r>
      <w:r w:rsidR="0079116C" w:rsidRPr="00DE1613">
        <w:rPr>
          <w:sz w:val="22"/>
          <w:szCs w:val="22"/>
        </w:rPr>
        <w:t>um</w:t>
      </w:r>
      <w:r w:rsidRPr="00DE1613">
        <w:rPr>
          <w:sz w:val="22"/>
          <w:szCs w:val="22"/>
        </w:rPr>
        <w:t xml:space="preserve"> and 15% felt able to spend 10 days or more a year on it (in line with the results of the national CEDARS 2021 survey)</w:t>
      </w:r>
      <w:r w:rsidR="006B088A" w:rsidRPr="00DE1613">
        <w:rPr>
          <w:sz w:val="22"/>
          <w:szCs w:val="22"/>
        </w:rPr>
        <w:t xml:space="preserve"> and addressing this is an area of focus in our </w:t>
      </w:r>
      <w:r w:rsidR="00D72804" w:rsidRPr="00DE1613">
        <w:rPr>
          <w:sz w:val="22"/>
          <w:szCs w:val="22"/>
        </w:rPr>
        <w:t>forward-facing</w:t>
      </w:r>
      <w:r w:rsidR="006B088A" w:rsidRPr="00DE1613">
        <w:rPr>
          <w:sz w:val="22"/>
          <w:szCs w:val="22"/>
        </w:rPr>
        <w:t xml:space="preserve"> </w:t>
      </w:r>
      <w:r w:rsidR="00855ADB" w:rsidRPr="00DE1613">
        <w:rPr>
          <w:sz w:val="22"/>
          <w:szCs w:val="22"/>
        </w:rPr>
        <w:t xml:space="preserve">(2023-2025) </w:t>
      </w:r>
      <w:r w:rsidR="006B088A" w:rsidRPr="00DE1613">
        <w:rPr>
          <w:sz w:val="22"/>
          <w:szCs w:val="22"/>
        </w:rPr>
        <w:t>action plan.</w:t>
      </w:r>
    </w:p>
    <w:p w14:paraId="03C72BF4" w14:textId="491B8D01" w:rsidR="007F18A9" w:rsidRPr="00DE1613" w:rsidRDefault="0079116C" w:rsidP="00063DE0">
      <w:pPr>
        <w:rPr>
          <w:sz w:val="22"/>
          <w:szCs w:val="22"/>
        </w:rPr>
      </w:pPr>
      <w:r w:rsidRPr="00DE1613">
        <w:rPr>
          <w:sz w:val="22"/>
          <w:szCs w:val="22"/>
        </w:rPr>
        <w:t>T</w:t>
      </w:r>
      <w:r w:rsidR="00081676" w:rsidRPr="00DE1613">
        <w:rPr>
          <w:sz w:val="22"/>
          <w:szCs w:val="22"/>
        </w:rPr>
        <w:t>here are a number of particular successes and achievements w</w:t>
      </w:r>
      <w:r w:rsidRPr="00DE1613">
        <w:rPr>
          <w:sz w:val="22"/>
          <w:szCs w:val="22"/>
        </w:rPr>
        <w:t>hich have emerged from this work in the last two years:</w:t>
      </w:r>
    </w:p>
    <w:p w14:paraId="1C50111C" w14:textId="3B068272" w:rsidR="00063DE0" w:rsidRPr="00DE1613" w:rsidRDefault="00D54B67" w:rsidP="00063DE0">
      <w:pPr>
        <w:rPr>
          <w:b/>
          <w:bCs/>
          <w:sz w:val="22"/>
          <w:szCs w:val="22"/>
        </w:rPr>
      </w:pPr>
      <w:r w:rsidRPr="00DE1613">
        <w:rPr>
          <w:b/>
          <w:bCs/>
          <w:sz w:val="22"/>
          <w:szCs w:val="22"/>
        </w:rPr>
        <w:t>Environment and Culture</w:t>
      </w:r>
    </w:p>
    <w:p w14:paraId="0928B655" w14:textId="204507E7" w:rsidR="00094165" w:rsidRPr="00DE1613" w:rsidRDefault="00063DE0" w:rsidP="00063DE0">
      <w:pPr>
        <w:rPr>
          <w:sz w:val="22"/>
          <w:szCs w:val="22"/>
        </w:rPr>
      </w:pPr>
      <w:r w:rsidRPr="00DE1613">
        <w:rPr>
          <w:sz w:val="22"/>
          <w:szCs w:val="22"/>
          <w:u w:val="single"/>
        </w:rPr>
        <w:t>Wellbeing</w:t>
      </w:r>
      <w:r w:rsidR="008277E0" w:rsidRPr="00DE1613">
        <w:rPr>
          <w:sz w:val="22"/>
          <w:szCs w:val="22"/>
          <w:u w:val="single"/>
        </w:rPr>
        <w:t xml:space="preserve"> (institution)</w:t>
      </w:r>
      <w:r w:rsidR="004F3EB9" w:rsidRPr="00DE1613">
        <w:rPr>
          <w:sz w:val="22"/>
          <w:szCs w:val="22"/>
        </w:rPr>
        <w:t xml:space="preserve"> - </w:t>
      </w:r>
      <w:r w:rsidRPr="00DE1613">
        <w:rPr>
          <w:sz w:val="22"/>
          <w:szCs w:val="22"/>
        </w:rPr>
        <w:t xml:space="preserve">One of the areas of </w:t>
      </w:r>
      <w:r w:rsidR="00A411E9" w:rsidRPr="00DE1613">
        <w:rPr>
          <w:sz w:val="22"/>
          <w:szCs w:val="22"/>
        </w:rPr>
        <w:t xml:space="preserve">most </w:t>
      </w:r>
      <w:r w:rsidR="00681CD4" w:rsidRPr="00DE1613">
        <w:rPr>
          <w:sz w:val="22"/>
          <w:szCs w:val="22"/>
        </w:rPr>
        <w:t xml:space="preserve">notable </w:t>
      </w:r>
      <w:r w:rsidRPr="00DE1613">
        <w:rPr>
          <w:sz w:val="22"/>
          <w:szCs w:val="22"/>
        </w:rPr>
        <w:t xml:space="preserve">and timely improvement </w:t>
      </w:r>
      <w:r w:rsidR="00855ADB" w:rsidRPr="00DE1613">
        <w:rPr>
          <w:sz w:val="22"/>
          <w:szCs w:val="22"/>
        </w:rPr>
        <w:t>was the</w:t>
      </w:r>
      <w:r w:rsidRPr="00DE1613">
        <w:rPr>
          <w:sz w:val="22"/>
          <w:szCs w:val="22"/>
        </w:rPr>
        <w:t xml:space="preserve"> appointment of the ICRs first wellbeing </w:t>
      </w:r>
      <w:r w:rsidR="00855ADB" w:rsidRPr="00DE1613">
        <w:rPr>
          <w:sz w:val="22"/>
          <w:szCs w:val="22"/>
        </w:rPr>
        <w:t xml:space="preserve">&amp; occupational health </w:t>
      </w:r>
      <w:r w:rsidRPr="00DE1613">
        <w:rPr>
          <w:sz w:val="22"/>
          <w:szCs w:val="22"/>
        </w:rPr>
        <w:t xml:space="preserve">coordinator.  </w:t>
      </w:r>
      <w:r w:rsidR="00CA3110" w:rsidRPr="00DE1613">
        <w:rPr>
          <w:sz w:val="22"/>
          <w:szCs w:val="22"/>
        </w:rPr>
        <w:t xml:space="preserve">This role has been instrumental in bringing </w:t>
      </w:r>
      <w:r w:rsidR="00F42E79" w:rsidRPr="00DE1613">
        <w:rPr>
          <w:sz w:val="22"/>
          <w:szCs w:val="22"/>
        </w:rPr>
        <w:t>together existing</w:t>
      </w:r>
      <w:r w:rsidR="00CA3110" w:rsidRPr="00DE1613">
        <w:rPr>
          <w:sz w:val="22"/>
          <w:szCs w:val="22"/>
        </w:rPr>
        <w:t xml:space="preserve"> </w:t>
      </w:r>
      <w:r w:rsidR="00681CD4" w:rsidRPr="00DE1613">
        <w:rPr>
          <w:sz w:val="22"/>
          <w:szCs w:val="22"/>
        </w:rPr>
        <w:t xml:space="preserve">but disparate </w:t>
      </w:r>
      <w:r w:rsidR="00CA3110" w:rsidRPr="00DE1613">
        <w:rPr>
          <w:sz w:val="22"/>
          <w:szCs w:val="22"/>
        </w:rPr>
        <w:t xml:space="preserve">wellbeing </w:t>
      </w:r>
      <w:r w:rsidR="00F42E79" w:rsidRPr="00DE1613">
        <w:rPr>
          <w:sz w:val="22"/>
          <w:szCs w:val="22"/>
        </w:rPr>
        <w:t xml:space="preserve">activities and formalising the support offered </w:t>
      </w:r>
      <w:r w:rsidR="00623BD2" w:rsidRPr="00DE1613">
        <w:rPr>
          <w:sz w:val="22"/>
          <w:szCs w:val="22"/>
        </w:rPr>
        <w:t xml:space="preserve">at ICR </w:t>
      </w:r>
      <w:r w:rsidR="008B55CA" w:rsidRPr="00DE1613">
        <w:rPr>
          <w:sz w:val="22"/>
          <w:szCs w:val="22"/>
        </w:rPr>
        <w:t>e.g.,</w:t>
      </w:r>
      <w:r w:rsidR="00CA3110" w:rsidRPr="00DE1613">
        <w:rPr>
          <w:sz w:val="22"/>
          <w:szCs w:val="22"/>
        </w:rPr>
        <w:t xml:space="preserve"> developing employee wellbeing policies, centrally managing wellbeing </w:t>
      </w:r>
      <w:r w:rsidR="00623BD2" w:rsidRPr="00DE1613">
        <w:rPr>
          <w:sz w:val="22"/>
          <w:szCs w:val="22"/>
        </w:rPr>
        <w:t>initiatives,</w:t>
      </w:r>
      <w:r w:rsidR="00CA3110" w:rsidRPr="00DE1613">
        <w:rPr>
          <w:sz w:val="22"/>
          <w:szCs w:val="22"/>
        </w:rPr>
        <w:t xml:space="preserve"> coordinating these with those offered by the Employee Assistance Programme </w:t>
      </w:r>
      <w:r w:rsidR="00623BD2" w:rsidRPr="00DE1613">
        <w:rPr>
          <w:sz w:val="22"/>
          <w:szCs w:val="22"/>
        </w:rPr>
        <w:t xml:space="preserve">&amp; Occupational Health </w:t>
      </w:r>
      <w:r w:rsidR="00CA3110" w:rsidRPr="00DE1613">
        <w:rPr>
          <w:sz w:val="22"/>
          <w:szCs w:val="22"/>
        </w:rPr>
        <w:t>a</w:t>
      </w:r>
      <w:r w:rsidR="00F42E79" w:rsidRPr="00DE1613">
        <w:rPr>
          <w:sz w:val="22"/>
          <w:szCs w:val="22"/>
        </w:rPr>
        <w:t xml:space="preserve">s well as training and </w:t>
      </w:r>
      <w:r w:rsidR="00855ADB" w:rsidRPr="00DE1613">
        <w:rPr>
          <w:sz w:val="22"/>
          <w:szCs w:val="22"/>
        </w:rPr>
        <w:t xml:space="preserve">coordinating </w:t>
      </w:r>
      <w:r w:rsidR="00F42E79" w:rsidRPr="00DE1613">
        <w:rPr>
          <w:sz w:val="22"/>
          <w:szCs w:val="22"/>
        </w:rPr>
        <w:t>the ICRs volunteer wellbeing advisors.</w:t>
      </w:r>
    </w:p>
    <w:p w14:paraId="27A690E6" w14:textId="68704A9D" w:rsidR="00D54B67" w:rsidRPr="00DE1613" w:rsidRDefault="00094165">
      <w:pPr>
        <w:rPr>
          <w:sz w:val="22"/>
          <w:szCs w:val="22"/>
        </w:rPr>
      </w:pPr>
      <w:r w:rsidRPr="00DE1613">
        <w:rPr>
          <w:sz w:val="22"/>
          <w:szCs w:val="22"/>
          <w:u w:val="single"/>
        </w:rPr>
        <w:lastRenderedPageBreak/>
        <w:t>Wellbeing (managers and researchers)</w:t>
      </w:r>
      <w:r w:rsidR="004F3EB9" w:rsidRPr="00DE1613">
        <w:rPr>
          <w:sz w:val="22"/>
          <w:szCs w:val="22"/>
        </w:rPr>
        <w:t xml:space="preserve"> - </w:t>
      </w:r>
      <w:r w:rsidR="000879F3" w:rsidRPr="00DE1613">
        <w:rPr>
          <w:sz w:val="22"/>
          <w:szCs w:val="22"/>
        </w:rPr>
        <w:t>T</w:t>
      </w:r>
      <w:r w:rsidR="00940C00" w:rsidRPr="00DE1613">
        <w:rPr>
          <w:sz w:val="22"/>
          <w:szCs w:val="22"/>
        </w:rPr>
        <w:t xml:space="preserve">he </w:t>
      </w:r>
      <w:r w:rsidR="00623BD2" w:rsidRPr="00DE1613">
        <w:rPr>
          <w:sz w:val="22"/>
          <w:szCs w:val="22"/>
        </w:rPr>
        <w:t xml:space="preserve">results of the staff attitude survey </w:t>
      </w:r>
      <w:r w:rsidR="000879F3" w:rsidRPr="00DE1613">
        <w:rPr>
          <w:sz w:val="22"/>
          <w:szCs w:val="22"/>
        </w:rPr>
        <w:t xml:space="preserve">showed that </w:t>
      </w:r>
      <w:r w:rsidR="00623BD2" w:rsidRPr="00DE1613">
        <w:rPr>
          <w:sz w:val="22"/>
          <w:szCs w:val="22"/>
        </w:rPr>
        <w:t>72% of staff</w:t>
      </w:r>
      <w:r w:rsidR="00940C00" w:rsidRPr="00DE1613">
        <w:rPr>
          <w:sz w:val="22"/>
          <w:szCs w:val="22"/>
        </w:rPr>
        <w:t xml:space="preserve"> felt the ICR provides good guidance and support for mental health and wellbeing.  Scores around openness to discuss mental health were lower </w:t>
      </w:r>
      <w:r w:rsidR="000879F3" w:rsidRPr="00DE1613">
        <w:rPr>
          <w:sz w:val="22"/>
          <w:szCs w:val="22"/>
        </w:rPr>
        <w:t xml:space="preserve">(48%) </w:t>
      </w:r>
      <w:r w:rsidR="00CC3255" w:rsidRPr="00DE1613">
        <w:rPr>
          <w:sz w:val="22"/>
          <w:szCs w:val="22"/>
        </w:rPr>
        <w:t xml:space="preserve">so </w:t>
      </w:r>
      <w:r w:rsidR="00940C00" w:rsidRPr="00DE1613">
        <w:rPr>
          <w:sz w:val="22"/>
          <w:szCs w:val="22"/>
        </w:rPr>
        <w:t xml:space="preserve">addressing this and raising these </w:t>
      </w:r>
      <w:r w:rsidR="00011D3E" w:rsidRPr="00DE1613">
        <w:rPr>
          <w:sz w:val="22"/>
          <w:szCs w:val="22"/>
        </w:rPr>
        <w:t xml:space="preserve">scores </w:t>
      </w:r>
      <w:r w:rsidR="00A411E9" w:rsidRPr="00DE1613">
        <w:rPr>
          <w:sz w:val="22"/>
          <w:szCs w:val="22"/>
        </w:rPr>
        <w:t>will be an ongoing focus</w:t>
      </w:r>
      <w:r w:rsidR="00855ADB" w:rsidRPr="00DE1613">
        <w:rPr>
          <w:sz w:val="22"/>
          <w:szCs w:val="22"/>
        </w:rPr>
        <w:t xml:space="preserve"> for us</w:t>
      </w:r>
      <w:r w:rsidR="00A411E9" w:rsidRPr="00DE1613">
        <w:rPr>
          <w:sz w:val="22"/>
          <w:szCs w:val="22"/>
        </w:rPr>
        <w:t>.</w:t>
      </w:r>
    </w:p>
    <w:p w14:paraId="0700F9FC" w14:textId="3C55FAF0" w:rsidR="00D54B67" w:rsidRPr="00DE1613" w:rsidRDefault="00D54B67">
      <w:pPr>
        <w:rPr>
          <w:b/>
          <w:bCs/>
          <w:sz w:val="22"/>
          <w:szCs w:val="22"/>
        </w:rPr>
      </w:pPr>
      <w:r w:rsidRPr="00DE1613">
        <w:rPr>
          <w:b/>
          <w:bCs/>
          <w:sz w:val="22"/>
          <w:szCs w:val="22"/>
        </w:rPr>
        <w:t>Employment</w:t>
      </w:r>
    </w:p>
    <w:p w14:paraId="37C1A830" w14:textId="3FF3E3AE" w:rsidR="00094165" w:rsidRPr="00DE1613" w:rsidRDefault="00094165">
      <w:pPr>
        <w:rPr>
          <w:sz w:val="22"/>
          <w:szCs w:val="22"/>
        </w:rPr>
      </w:pPr>
      <w:r w:rsidRPr="00DE1613">
        <w:rPr>
          <w:sz w:val="22"/>
          <w:szCs w:val="22"/>
          <w:u w:val="single"/>
        </w:rPr>
        <w:t>Induction process (institution)</w:t>
      </w:r>
      <w:r w:rsidRPr="00DE1613">
        <w:rPr>
          <w:sz w:val="22"/>
          <w:szCs w:val="22"/>
        </w:rPr>
        <w:t xml:space="preserve"> - </w:t>
      </w:r>
      <w:r w:rsidR="00A411E9" w:rsidRPr="00DE1613">
        <w:rPr>
          <w:sz w:val="22"/>
          <w:szCs w:val="22"/>
        </w:rPr>
        <w:t xml:space="preserve">There has been a large effort to clarify induction process and guidance to managers at ICR.  This includes mandatory training for all </w:t>
      </w:r>
      <w:r w:rsidR="003C5E7E" w:rsidRPr="00DE1613">
        <w:rPr>
          <w:sz w:val="22"/>
          <w:szCs w:val="22"/>
        </w:rPr>
        <w:t xml:space="preserve">recruiting managers before they can be added to the online recruitment system, creation of </w:t>
      </w:r>
      <w:r w:rsidR="0028239E" w:rsidRPr="00DE1613">
        <w:rPr>
          <w:sz w:val="22"/>
          <w:szCs w:val="22"/>
        </w:rPr>
        <w:t xml:space="preserve">induction </w:t>
      </w:r>
      <w:r w:rsidR="00823CA0" w:rsidRPr="00DE1613">
        <w:rPr>
          <w:sz w:val="22"/>
          <w:szCs w:val="22"/>
        </w:rPr>
        <w:t xml:space="preserve">checklists </w:t>
      </w:r>
      <w:r w:rsidR="003C5E7E" w:rsidRPr="00DE1613">
        <w:rPr>
          <w:sz w:val="22"/>
          <w:szCs w:val="22"/>
        </w:rPr>
        <w:t>as well as guidance for holding</w:t>
      </w:r>
      <w:r w:rsidR="00823CA0" w:rsidRPr="00DE1613">
        <w:rPr>
          <w:sz w:val="22"/>
          <w:szCs w:val="22"/>
        </w:rPr>
        <w:t xml:space="preserve"> 1-, 3- and 5-month </w:t>
      </w:r>
      <w:r w:rsidR="00CC3255" w:rsidRPr="00DE1613">
        <w:rPr>
          <w:sz w:val="22"/>
          <w:szCs w:val="22"/>
        </w:rPr>
        <w:t xml:space="preserve">review meetings </w:t>
      </w:r>
      <w:r w:rsidR="003C5E7E" w:rsidRPr="00DE1613">
        <w:rPr>
          <w:sz w:val="22"/>
          <w:szCs w:val="22"/>
        </w:rPr>
        <w:t>with new starters to formalise the probation period.</w:t>
      </w:r>
    </w:p>
    <w:p w14:paraId="666A6FE0" w14:textId="710E7CE1" w:rsidR="008E64D3" w:rsidRPr="00DE1613" w:rsidRDefault="00094165">
      <w:pPr>
        <w:rPr>
          <w:sz w:val="22"/>
          <w:szCs w:val="22"/>
        </w:rPr>
      </w:pPr>
      <w:r w:rsidRPr="00DE1613">
        <w:rPr>
          <w:sz w:val="22"/>
          <w:szCs w:val="22"/>
          <w:u w:val="single"/>
        </w:rPr>
        <w:t>Fixed term contracts (</w:t>
      </w:r>
      <w:r w:rsidR="00E806F9" w:rsidRPr="00DE1613">
        <w:rPr>
          <w:sz w:val="22"/>
          <w:szCs w:val="22"/>
          <w:u w:val="single"/>
        </w:rPr>
        <w:t>managers, researchers and institution)</w:t>
      </w:r>
      <w:r w:rsidR="00E806F9" w:rsidRPr="00DE1613">
        <w:rPr>
          <w:sz w:val="22"/>
          <w:szCs w:val="22"/>
        </w:rPr>
        <w:t xml:space="preserve"> </w:t>
      </w:r>
      <w:r w:rsidR="004F3EB9" w:rsidRPr="00DE1613">
        <w:rPr>
          <w:sz w:val="22"/>
          <w:szCs w:val="22"/>
        </w:rPr>
        <w:t>-</w:t>
      </w:r>
      <w:r w:rsidR="00E806F9" w:rsidRPr="00DE1613">
        <w:rPr>
          <w:sz w:val="22"/>
          <w:szCs w:val="22"/>
        </w:rPr>
        <w:t xml:space="preserve"> </w:t>
      </w:r>
      <w:r w:rsidR="003C5E7E" w:rsidRPr="00DE1613">
        <w:rPr>
          <w:sz w:val="22"/>
          <w:szCs w:val="22"/>
        </w:rPr>
        <w:t>A review of how to better manage</w:t>
      </w:r>
      <w:r w:rsidR="0028239E" w:rsidRPr="00DE1613">
        <w:rPr>
          <w:sz w:val="22"/>
          <w:szCs w:val="22"/>
        </w:rPr>
        <w:t xml:space="preserve"> fixed term contracts remain</w:t>
      </w:r>
      <w:r w:rsidR="003C5E7E" w:rsidRPr="00DE1613">
        <w:rPr>
          <w:sz w:val="22"/>
          <w:szCs w:val="22"/>
        </w:rPr>
        <w:t>s</w:t>
      </w:r>
      <w:r w:rsidR="0028239E" w:rsidRPr="00DE1613">
        <w:rPr>
          <w:sz w:val="22"/>
          <w:szCs w:val="22"/>
        </w:rPr>
        <w:t xml:space="preserve"> a priority for the </w:t>
      </w:r>
      <w:r w:rsidR="00823CA0" w:rsidRPr="00DE1613">
        <w:rPr>
          <w:sz w:val="22"/>
          <w:szCs w:val="22"/>
        </w:rPr>
        <w:t xml:space="preserve">Researcher </w:t>
      </w:r>
      <w:r w:rsidR="00EB6535" w:rsidRPr="00DE1613">
        <w:rPr>
          <w:sz w:val="22"/>
          <w:szCs w:val="22"/>
        </w:rPr>
        <w:t xml:space="preserve">Development </w:t>
      </w:r>
      <w:r w:rsidR="00823CA0" w:rsidRPr="00DE1613">
        <w:rPr>
          <w:sz w:val="22"/>
          <w:szCs w:val="22"/>
        </w:rPr>
        <w:t>C</w:t>
      </w:r>
      <w:r w:rsidR="0028239E" w:rsidRPr="00DE1613">
        <w:rPr>
          <w:sz w:val="22"/>
          <w:szCs w:val="22"/>
        </w:rPr>
        <w:t>oncordat working group</w:t>
      </w:r>
      <w:r w:rsidR="00F67DA2" w:rsidRPr="00DE1613">
        <w:rPr>
          <w:sz w:val="22"/>
          <w:szCs w:val="22"/>
        </w:rPr>
        <w:t xml:space="preserve"> </w:t>
      </w:r>
      <w:r w:rsidR="003C5E7E" w:rsidRPr="00DE1613">
        <w:rPr>
          <w:sz w:val="22"/>
          <w:szCs w:val="22"/>
        </w:rPr>
        <w:t xml:space="preserve">and one that was </w:t>
      </w:r>
      <w:r w:rsidR="0028239E" w:rsidRPr="00DE1613">
        <w:rPr>
          <w:sz w:val="22"/>
          <w:szCs w:val="22"/>
        </w:rPr>
        <w:t xml:space="preserve">not addressed </w:t>
      </w:r>
      <w:r w:rsidR="008E3E5D" w:rsidRPr="00DE1613">
        <w:rPr>
          <w:sz w:val="22"/>
          <w:szCs w:val="22"/>
        </w:rPr>
        <w:t>in the last review period due to</w:t>
      </w:r>
      <w:r w:rsidR="0028239E" w:rsidRPr="00DE1613">
        <w:rPr>
          <w:sz w:val="22"/>
          <w:szCs w:val="22"/>
        </w:rPr>
        <w:t xml:space="preserve"> pandemic disruption and changes in senior leadership.</w:t>
      </w:r>
      <w:r w:rsidR="00566890" w:rsidRPr="00DE1613">
        <w:rPr>
          <w:sz w:val="22"/>
          <w:szCs w:val="22"/>
        </w:rPr>
        <w:t xml:space="preserve"> Work will begin on designing guidance for managers on offering contracts for the full duration of research funding wherever possible to encourage good recruitment practice.</w:t>
      </w:r>
    </w:p>
    <w:p w14:paraId="007C58B2" w14:textId="3EA286AC" w:rsidR="00D54B67" w:rsidRPr="00DE1613" w:rsidRDefault="00D54B67">
      <w:pPr>
        <w:rPr>
          <w:b/>
          <w:bCs/>
          <w:sz w:val="22"/>
          <w:szCs w:val="22"/>
        </w:rPr>
      </w:pPr>
      <w:r w:rsidRPr="00DE1613">
        <w:rPr>
          <w:b/>
          <w:bCs/>
          <w:sz w:val="22"/>
          <w:szCs w:val="22"/>
        </w:rPr>
        <w:t>Professional and Career Development</w:t>
      </w:r>
    </w:p>
    <w:p w14:paraId="3945FE23" w14:textId="4750DEEB" w:rsidR="001A014F" w:rsidRPr="00DE1613" w:rsidRDefault="004728F8" w:rsidP="00D33C3C">
      <w:pPr>
        <w:rPr>
          <w:sz w:val="22"/>
          <w:szCs w:val="22"/>
        </w:rPr>
      </w:pPr>
      <w:r w:rsidRPr="00DE1613">
        <w:rPr>
          <w:sz w:val="22"/>
          <w:szCs w:val="22"/>
          <w:u w:val="single"/>
        </w:rPr>
        <w:t xml:space="preserve">Support for </w:t>
      </w:r>
      <w:r w:rsidR="00161CA6" w:rsidRPr="00DE1613">
        <w:rPr>
          <w:sz w:val="22"/>
          <w:szCs w:val="22"/>
          <w:u w:val="single"/>
        </w:rPr>
        <w:t>Career Development Faculty</w:t>
      </w:r>
      <w:r w:rsidR="00D33C3C" w:rsidRPr="00DE1613">
        <w:rPr>
          <w:sz w:val="22"/>
          <w:szCs w:val="22"/>
          <w:u w:val="single"/>
        </w:rPr>
        <w:t xml:space="preserve"> </w:t>
      </w:r>
      <w:r w:rsidRPr="00DE1613">
        <w:rPr>
          <w:sz w:val="22"/>
          <w:szCs w:val="22"/>
          <w:u w:val="single"/>
        </w:rPr>
        <w:t>(CDF)</w:t>
      </w:r>
      <w:r w:rsidR="00E806F9" w:rsidRPr="00DE1613">
        <w:rPr>
          <w:sz w:val="22"/>
          <w:szCs w:val="22"/>
          <w:u w:val="single"/>
        </w:rPr>
        <w:t>(managers &amp; institution)</w:t>
      </w:r>
      <w:r w:rsidRPr="00DE1613">
        <w:rPr>
          <w:sz w:val="22"/>
          <w:szCs w:val="22"/>
        </w:rPr>
        <w:t xml:space="preserve"> – CDF </w:t>
      </w:r>
      <w:r w:rsidR="00D33C3C" w:rsidRPr="00DE1613">
        <w:rPr>
          <w:sz w:val="22"/>
          <w:szCs w:val="22"/>
        </w:rPr>
        <w:t xml:space="preserve">are </w:t>
      </w:r>
      <w:r w:rsidR="001A014F" w:rsidRPr="00DE1613">
        <w:rPr>
          <w:sz w:val="22"/>
          <w:szCs w:val="22"/>
        </w:rPr>
        <w:t xml:space="preserve">a </w:t>
      </w:r>
      <w:r w:rsidR="00F67DA2" w:rsidRPr="00DE1613">
        <w:rPr>
          <w:sz w:val="22"/>
          <w:szCs w:val="22"/>
        </w:rPr>
        <w:t xml:space="preserve">priority </w:t>
      </w:r>
      <w:r w:rsidR="001A014F" w:rsidRPr="00DE1613">
        <w:rPr>
          <w:sz w:val="22"/>
          <w:szCs w:val="22"/>
        </w:rPr>
        <w:t xml:space="preserve">group </w:t>
      </w:r>
      <w:r w:rsidR="00F67DA2" w:rsidRPr="00DE1613">
        <w:rPr>
          <w:sz w:val="22"/>
          <w:szCs w:val="22"/>
        </w:rPr>
        <w:t xml:space="preserve">being </w:t>
      </w:r>
      <w:r w:rsidR="001A014F" w:rsidRPr="00DE1613">
        <w:rPr>
          <w:sz w:val="22"/>
          <w:szCs w:val="22"/>
        </w:rPr>
        <w:t xml:space="preserve">first time managers </w:t>
      </w:r>
      <w:r w:rsidR="00D33C3C" w:rsidRPr="00DE1613">
        <w:rPr>
          <w:sz w:val="22"/>
          <w:szCs w:val="22"/>
        </w:rPr>
        <w:t xml:space="preserve">with </w:t>
      </w:r>
      <w:r w:rsidR="008E3E5D" w:rsidRPr="00DE1613">
        <w:rPr>
          <w:sz w:val="22"/>
          <w:szCs w:val="22"/>
        </w:rPr>
        <w:t>funding to</w:t>
      </w:r>
      <w:r w:rsidR="00D33C3C" w:rsidRPr="00DE1613">
        <w:rPr>
          <w:sz w:val="22"/>
          <w:szCs w:val="22"/>
        </w:rPr>
        <w:t xml:space="preserve"> set up and lead their own research team</w:t>
      </w:r>
      <w:r w:rsidR="00161CA6" w:rsidRPr="00DE1613">
        <w:rPr>
          <w:sz w:val="22"/>
          <w:szCs w:val="22"/>
        </w:rPr>
        <w:t>s</w:t>
      </w:r>
      <w:r w:rsidR="001A014F" w:rsidRPr="00DE1613">
        <w:rPr>
          <w:sz w:val="22"/>
          <w:szCs w:val="22"/>
        </w:rPr>
        <w:t xml:space="preserve">. </w:t>
      </w:r>
      <w:r w:rsidR="00127DEC" w:rsidRPr="00DE1613">
        <w:rPr>
          <w:sz w:val="22"/>
          <w:szCs w:val="22"/>
        </w:rPr>
        <w:t>D</w:t>
      </w:r>
      <w:r w:rsidR="001A014F" w:rsidRPr="00DE1613">
        <w:rPr>
          <w:sz w:val="22"/>
          <w:szCs w:val="22"/>
        </w:rPr>
        <w:t xml:space="preserve">uring </w:t>
      </w:r>
      <w:r w:rsidR="00161CA6" w:rsidRPr="00DE1613">
        <w:rPr>
          <w:sz w:val="22"/>
          <w:szCs w:val="22"/>
        </w:rPr>
        <w:t xml:space="preserve">the pandemic they requested more frequent, </w:t>
      </w:r>
      <w:r w:rsidR="001A014F" w:rsidRPr="00DE1613">
        <w:rPr>
          <w:sz w:val="22"/>
          <w:szCs w:val="22"/>
        </w:rPr>
        <w:t>quarterly</w:t>
      </w:r>
      <w:r w:rsidR="00161CA6" w:rsidRPr="00DE1613">
        <w:rPr>
          <w:sz w:val="22"/>
          <w:szCs w:val="22"/>
        </w:rPr>
        <w:t>, meetings</w:t>
      </w:r>
      <w:r w:rsidR="001A014F" w:rsidRPr="00DE1613">
        <w:rPr>
          <w:sz w:val="22"/>
          <w:szCs w:val="22"/>
        </w:rPr>
        <w:t xml:space="preserve"> </w:t>
      </w:r>
      <w:r w:rsidR="00161CA6" w:rsidRPr="00DE1613">
        <w:rPr>
          <w:sz w:val="22"/>
          <w:szCs w:val="22"/>
        </w:rPr>
        <w:t xml:space="preserve">to </w:t>
      </w:r>
      <w:r w:rsidR="00FA2A7A" w:rsidRPr="00DE1613">
        <w:rPr>
          <w:sz w:val="22"/>
          <w:szCs w:val="22"/>
        </w:rPr>
        <w:t xml:space="preserve">both share common challenges </w:t>
      </w:r>
      <w:r w:rsidR="00011D3E" w:rsidRPr="00DE1613">
        <w:rPr>
          <w:sz w:val="22"/>
          <w:szCs w:val="22"/>
        </w:rPr>
        <w:t xml:space="preserve">of starting their research teams </w:t>
      </w:r>
      <w:r w:rsidR="00EF6AD1" w:rsidRPr="00DE1613">
        <w:rPr>
          <w:sz w:val="22"/>
          <w:szCs w:val="22"/>
        </w:rPr>
        <w:t xml:space="preserve">with each other </w:t>
      </w:r>
      <w:r w:rsidR="00FA2A7A" w:rsidRPr="00DE1613">
        <w:rPr>
          <w:sz w:val="22"/>
          <w:szCs w:val="22"/>
        </w:rPr>
        <w:t xml:space="preserve">and </w:t>
      </w:r>
      <w:r w:rsidR="008E3E5D" w:rsidRPr="00DE1613">
        <w:rPr>
          <w:sz w:val="22"/>
          <w:szCs w:val="22"/>
        </w:rPr>
        <w:t>be able to raise concerns</w:t>
      </w:r>
      <w:r w:rsidR="00FA2A7A" w:rsidRPr="00DE1613">
        <w:rPr>
          <w:sz w:val="22"/>
          <w:szCs w:val="22"/>
        </w:rPr>
        <w:t xml:space="preserve"> with the </w:t>
      </w:r>
      <w:r w:rsidR="00E522CC" w:rsidRPr="00DE1613">
        <w:rPr>
          <w:sz w:val="22"/>
          <w:szCs w:val="22"/>
        </w:rPr>
        <w:t>Dean of Academic and Research Affairs</w:t>
      </w:r>
      <w:r w:rsidR="00FA2A7A" w:rsidRPr="00DE1613">
        <w:rPr>
          <w:sz w:val="22"/>
          <w:szCs w:val="22"/>
        </w:rPr>
        <w:t xml:space="preserve"> Prof Clare Isacke</w:t>
      </w:r>
      <w:r w:rsidR="00011D3E" w:rsidRPr="00DE1613">
        <w:rPr>
          <w:sz w:val="22"/>
          <w:szCs w:val="22"/>
        </w:rPr>
        <w:t xml:space="preserve"> </w:t>
      </w:r>
      <w:r w:rsidR="00EF6AD1" w:rsidRPr="00DE1613">
        <w:rPr>
          <w:sz w:val="22"/>
          <w:szCs w:val="22"/>
        </w:rPr>
        <w:t>(</w:t>
      </w:r>
      <w:r w:rsidR="00011D3E" w:rsidRPr="00DE1613">
        <w:rPr>
          <w:sz w:val="22"/>
          <w:szCs w:val="22"/>
        </w:rPr>
        <w:t>and in turn Executive Board</w:t>
      </w:r>
      <w:r w:rsidR="00EF6AD1" w:rsidRPr="00DE1613">
        <w:rPr>
          <w:sz w:val="22"/>
          <w:szCs w:val="22"/>
        </w:rPr>
        <w:t>)</w:t>
      </w:r>
      <w:r w:rsidR="00FA2A7A" w:rsidRPr="00DE1613">
        <w:rPr>
          <w:sz w:val="22"/>
          <w:szCs w:val="22"/>
        </w:rPr>
        <w:t xml:space="preserve">.  </w:t>
      </w:r>
      <w:r w:rsidR="00127DEC" w:rsidRPr="00DE1613">
        <w:rPr>
          <w:sz w:val="22"/>
          <w:szCs w:val="22"/>
        </w:rPr>
        <w:t xml:space="preserve">We were also able to offer new additional training to this group in partnership with our research institute network on topics including negotiation skills, managing conflict and </w:t>
      </w:r>
      <w:r w:rsidR="00D46CCE" w:rsidRPr="00DE1613">
        <w:rPr>
          <w:sz w:val="22"/>
          <w:szCs w:val="22"/>
        </w:rPr>
        <w:t xml:space="preserve">managing employee relations.  </w:t>
      </w:r>
      <w:r w:rsidR="00FA2A7A" w:rsidRPr="00DE1613">
        <w:rPr>
          <w:sz w:val="22"/>
          <w:szCs w:val="22"/>
        </w:rPr>
        <w:t>Despite significant constraints on their time</w:t>
      </w:r>
      <w:r w:rsidR="00363338" w:rsidRPr="00DE1613">
        <w:rPr>
          <w:sz w:val="22"/>
          <w:szCs w:val="22"/>
        </w:rPr>
        <w:t xml:space="preserve">, </w:t>
      </w:r>
      <w:r w:rsidR="008E3E5D" w:rsidRPr="00DE1613">
        <w:rPr>
          <w:sz w:val="22"/>
          <w:szCs w:val="22"/>
        </w:rPr>
        <w:t xml:space="preserve">the </w:t>
      </w:r>
      <w:r w:rsidR="00FA2A7A" w:rsidRPr="00DE1613">
        <w:rPr>
          <w:sz w:val="22"/>
          <w:szCs w:val="22"/>
        </w:rPr>
        <w:t xml:space="preserve">more frequent sessions have </w:t>
      </w:r>
      <w:r w:rsidR="00E522CC" w:rsidRPr="00DE1613">
        <w:rPr>
          <w:sz w:val="22"/>
          <w:szCs w:val="22"/>
        </w:rPr>
        <w:t xml:space="preserve">resulted in </w:t>
      </w:r>
      <w:r w:rsidR="00EF6AD1" w:rsidRPr="00DE1613">
        <w:rPr>
          <w:sz w:val="22"/>
          <w:szCs w:val="22"/>
        </w:rPr>
        <w:t>several</w:t>
      </w:r>
      <w:r w:rsidR="00E522CC" w:rsidRPr="00DE1613">
        <w:rPr>
          <w:sz w:val="22"/>
          <w:szCs w:val="22"/>
        </w:rPr>
        <w:t xml:space="preserve"> positive actions including </w:t>
      </w:r>
      <w:r w:rsidR="00363338" w:rsidRPr="00DE1613">
        <w:rPr>
          <w:sz w:val="22"/>
          <w:szCs w:val="22"/>
        </w:rPr>
        <w:t xml:space="preserve">approval for </w:t>
      </w:r>
      <w:r w:rsidR="00E522CC" w:rsidRPr="00DE1613">
        <w:rPr>
          <w:sz w:val="22"/>
          <w:szCs w:val="22"/>
        </w:rPr>
        <w:t xml:space="preserve">contract extensions to account for covid disruption, </w:t>
      </w:r>
      <w:r w:rsidR="00FA2A7A" w:rsidRPr="00DE1613">
        <w:rPr>
          <w:sz w:val="22"/>
          <w:szCs w:val="22"/>
        </w:rPr>
        <w:t xml:space="preserve">highlighting where </w:t>
      </w:r>
      <w:r w:rsidR="008E3E5D" w:rsidRPr="00DE1613">
        <w:rPr>
          <w:sz w:val="22"/>
          <w:szCs w:val="22"/>
        </w:rPr>
        <w:t>HR guidance was</w:t>
      </w:r>
      <w:r w:rsidR="00E522CC" w:rsidRPr="00DE1613">
        <w:rPr>
          <w:sz w:val="22"/>
          <w:szCs w:val="22"/>
        </w:rPr>
        <w:t xml:space="preserve"> needed for recruiting </w:t>
      </w:r>
      <w:r w:rsidR="00363338" w:rsidRPr="00DE1613">
        <w:rPr>
          <w:sz w:val="22"/>
          <w:szCs w:val="22"/>
        </w:rPr>
        <w:t xml:space="preserve">overseas </w:t>
      </w:r>
      <w:r w:rsidRPr="00DE1613">
        <w:rPr>
          <w:sz w:val="22"/>
          <w:szCs w:val="22"/>
        </w:rPr>
        <w:t xml:space="preserve">staff </w:t>
      </w:r>
      <w:r w:rsidR="00E522CC" w:rsidRPr="00DE1613">
        <w:rPr>
          <w:sz w:val="22"/>
          <w:szCs w:val="22"/>
        </w:rPr>
        <w:t>and</w:t>
      </w:r>
      <w:r w:rsidRPr="00DE1613">
        <w:rPr>
          <w:sz w:val="22"/>
          <w:szCs w:val="22"/>
        </w:rPr>
        <w:t xml:space="preserve"> enhancing the guidance for those undertaking </w:t>
      </w:r>
      <w:r w:rsidR="00545E4D" w:rsidRPr="00DE1613">
        <w:rPr>
          <w:sz w:val="22"/>
          <w:szCs w:val="22"/>
        </w:rPr>
        <w:t>midterm</w:t>
      </w:r>
      <w:r w:rsidR="00E522CC" w:rsidRPr="00DE1613">
        <w:rPr>
          <w:sz w:val="22"/>
          <w:szCs w:val="22"/>
        </w:rPr>
        <w:t xml:space="preserve"> </w:t>
      </w:r>
      <w:r w:rsidR="0077270D" w:rsidRPr="00DE1613">
        <w:rPr>
          <w:sz w:val="22"/>
          <w:szCs w:val="22"/>
        </w:rPr>
        <w:t xml:space="preserve">tenure </w:t>
      </w:r>
      <w:r w:rsidR="00E522CC" w:rsidRPr="00DE1613">
        <w:rPr>
          <w:sz w:val="22"/>
          <w:szCs w:val="22"/>
        </w:rPr>
        <w:t>review process</w:t>
      </w:r>
      <w:r w:rsidR="00545E4D" w:rsidRPr="00DE1613">
        <w:rPr>
          <w:sz w:val="22"/>
          <w:szCs w:val="22"/>
        </w:rPr>
        <w:t>.</w:t>
      </w:r>
    </w:p>
    <w:p w14:paraId="067CB10F" w14:textId="49549DC4" w:rsidR="009669F1" w:rsidRPr="00DE1613" w:rsidRDefault="006E30F9" w:rsidP="00D33C3C">
      <w:pPr>
        <w:rPr>
          <w:sz w:val="22"/>
          <w:szCs w:val="22"/>
        </w:rPr>
      </w:pPr>
      <w:r w:rsidRPr="00DE1613">
        <w:rPr>
          <w:sz w:val="22"/>
          <w:szCs w:val="22"/>
          <w:u w:val="single"/>
        </w:rPr>
        <w:t xml:space="preserve">Support for clinical academics </w:t>
      </w:r>
      <w:r w:rsidR="00E806F9" w:rsidRPr="00DE1613">
        <w:rPr>
          <w:sz w:val="22"/>
          <w:szCs w:val="22"/>
          <w:u w:val="single"/>
        </w:rPr>
        <w:t xml:space="preserve">(researchers) </w:t>
      </w:r>
      <w:r w:rsidRPr="00DE1613">
        <w:rPr>
          <w:sz w:val="22"/>
          <w:szCs w:val="22"/>
        </w:rPr>
        <w:t xml:space="preserve">- </w:t>
      </w:r>
      <w:r w:rsidR="00A26C90" w:rsidRPr="00DE1613">
        <w:rPr>
          <w:sz w:val="22"/>
          <w:szCs w:val="22"/>
        </w:rPr>
        <w:t>Clinicians</w:t>
      </w:r>
      <w:r w:rsidRPr="00DE1613">
        <w:rPr>
          <w:sz w:val="22"/>
          <w:szCs w:val="22"/>
        </w:rPr>
        <w:t xml:space="preserve"> </w:t>
      </w:r>
      <w:r w:rsidR="00A26C90" w:rsidRPr="00DE1613">
        <w:rPr>
          <w:sz w:val="22"/>
          <w:szCs w:val="22"/>
        </w:rPr>
        <w:t xml:space="preserve">frequently </w:t>
      </w:r>
      <w:r w:rsidRPr="00DE1613">
        <w:rPr>
          <w:sz w:val="22"/>
          <w:szCs w:val="22"/>
        </w:rPr>
        <w:t xml:space="preserve">undertake a research degree </w:t>
      </w:r>
      <w:r w:rsidR="00A26C90" w:rsidRPr="00DE1613">
        <w:rPr>
          <w:sz w:val="22"/>
          <w:szCs w:val="22"/>
        </w:rPr>
        <w:t xml:space="preserve">during their clinical training and </w:t>
      </w:r>
      <w:r w:rsidR="0077270D" w:rsidRPr="00DE1613">
        <w:rPr>
          <w:sz w:val="22"/>
          <w:szCs w:val="22"/>
        </w:rPr>
        <w:t xml:space="preserve">therefore need to </w:t>
      </w:r>
      <w:r w:rsidRPr="00DE1613">
        <w:rPr>
          <w:sz w:val="22"/>
          <w:szCs w:val="22"/>
        </w:rPr>
        <w:t xml:space="preserve">return to the clinic </w:t>
      </w:r>
      <w:r w:rsidR="00A26C90" w:rsidRPr="00DE1613">
        <w:rPr>
          <w:sz w:val="22"/>
          <w:szCs w:val="22"/>
        </w:rPr>
        <w:t xml:space="preserve">afterwards to </w:t>
      </w:r>
      <w:r w:rsidR="0077270D" w:rsidRPr="00DE1613">
        <w:rPr>
          <w:sz w:val="22"/>
          <w:szCs w:val="22"/>
        </w:rPr>
        <w:t xml:space="preserve">successfully </w:t>
      </w:r>
      <w:r w:rsidR="00A26C90" w:rsidRPr="00DE1613">
        <w:rPr>
          <w:sz w:val="22"/>
          <w:szCs w:val="22"/>
        </w:rPr>
        <w:t xml:space="preserve">complete </w:t>
      </w:r>
      <w:r w:rsidR="0077270D" w:rsidRPr="00DE1613">
        <w:rPr>
          <w:sz w:val="22"/>
          <w:szCs w:val="22"/>
        </w:rPr>
        <w:t>it</w:t>
      </w:r>
      <w:r w:rsidR="00A26C90" w:rsidRPr="00DE1613">
        <w:rPr>
          <w:sz w:val="22"/>
          <w:szCs w:val="22"/>
        </w:rPr>
        <w:t xml:space="preserve">.  </w:t>
      </w:r>
      <w:r w:rsidR="0015764C" w:rsidRPr="00DE1613">
        <w:rPr>
          <w:sz w:val="22"/>
          <w:szCs w:val="22"/>
        </w:rPr>
        <w:t>O</w:t>
      </w:r>
      <w:r w:rsidR="005373D3" w:rsidRPr="00DE1613">
        <w:rPr>
          <w:sz w:val="22"/>
          <w:szCs w:val="22"/>
        </w:rPr>
        <w:t xml:space="preserve">ptions to return flexibly or part time are limited </w:t>
      </w:r>
      <w:r w:rsidR="00545E4D" w:rsidRPr="00DE1613">
        <w:rPr>
          <w:sz w:val="22"/>
          <w:szCs w:val="22"/>
        </w:rPr>
        <w:t>which make</w:t>
      </w:r>
      <w:r w:rsidR="005373D3" w:rsidRPr="00DE1613">
        <w:rPr>
          <w:sz w:val="22"/>
          <w:szCs w:val="22"/>
        </w:rPr>
        <w:t xml:space="preserve"> remaining research active after </w:t>
      </w:r>
      <w:r w:rsidR="009669F1" w:rsidRPr="00DE1613">
        <w:rPr>
          <w:sz w:val="22"/>
          <w:szCs w:val="22"/>
        </w:rPr>
        <w:t>completing a</w:t>
      </w:r>
      <w:r w:rsidR="005373D3" w:rsidRPr="00DE1613">
        <w:rPr>
          <w:sz w:val="22"/>
          <w:szCs w:val="22"/>
        </w:rPr>
        <w:t xml:space="preserve"> research degree a huge challenge</w:t>
      </w:r>
      <w:r w:rsidR="0015764C" w:rsidRPr="00DE1613">
        <w:rPr>
          <w:sz w:val="22"/>
          <w:szCs w:val="22"/>
        </w:rPr>
        <w:t xml:space="preserve"> </w:t>
      </w:r>
      <w:r w:rsidR="00645CCE" w:rsidRPr="00DE1613">
        <w:rPr>
          <w:sz w:val="22"/>
          <w:szCs w:val="22"/>
        </w:rPr>
        <w:t xml:space="preserve">&amp; </w:t>
      </w:r>
      <w:r w:rsidR="009669F1" w:rsidRPr="00DE1613">
        <w:rPr>
          <w:sz w:val="22"/>
          <w:szCs w:val="22"/>
        </w:rPr>
        <w:t xml:space="preserve">results in the loss of </w:t>
      </w:r>
      <w:r w:rsidR="0037530D" w:rsidRPr="00DE1613">
        <w:rPr>
          <w:sz w:val="22"/>
          <w:szCs w:val="22"/>
        </w:rPr>
        <w:t>clinical talent in research</w:t>
      </w:r>
      <w:r w:rsidR="005373D3" w:rsidRPr="00DE1613">
        <w:rPr>
          <w:sz w:val="22"/>
          <w:szCs w:val="22"/>
        </w:rPr>
        <w:t>.</w:t>
      </w:r>
    </w:p>
    <w:p w14:paraId="36F0CFC1" w14:textId="54B94B1A" w:rsidR="00920951" w:rsidRPr="00DE1613" w:rsidRDefault="0037530D" w:rsidP="00363338">
      <w:pPr>
        <w:rPr>
          <w:sz w:val="22"/>
          <w:szCs w:val="22"/>
        </w:rPr>
      </w:pPr>
      <w:r w:rsidRPr="00DE1613">
        <w:rPr>
          <w:sz w:val="22"/>
          <w:szCs w:val="22"/>
          <w:u w:val="single"/>
        </w:rPr>
        <w:t>T</w:t>
      </w:r>
      <w:r w:rsidR="0015764C" w:rsidRPr="00DE1613">
        <w:rPr>
          <w:sz w:val="22"/>
          <w:szCs w:val="22"/>
          <w:u w:val="single"/>
        </w:rPr>
        <w:t xml:space="preserve">he creation of a Clinical Academic Forum </w:t>
      </w:r>
      <w:r w:rsidR="00884012" w:rsidRPr="00DE1613">
        <w:rPr>
          <w:sz w:val="22"/>
          <w:szCs w:val="22"/>
          <w:u w:val="single"/>
        </w:rPr>
        <w:t>(researchers, institution and managers)</w:t>
      </w:r>
      <w:r w:rsidR="00884012" w:rsidRPr="00DE1613">
        <w:rPr>
          <w:sz w:val="22"/>
          <w:szCs w:val="22"/>
        </w:rPr>
        <w:t xml:space="preserve"> </w:t>
      </w:r>
      <w:r w:rsidR="00714A6C" w:rsidRPr="00DE1613">
        <w:rPr>
          <w:sz w:val="22"/>
          <w:szCs w:val="22"/>
        </w:rPr>
        <w:t xml:space="preserve"> - A</w:t>
      </w:r>
      <w:r w:rsidR="0015764C" w:rsidRPr="00DE1613">
        <w:rPr>
          <w:sz w:val="22"/>
          <w:szCs w:val="22"/>
        </w:rPr>
        <w:t xml:space="preserve">ims to connect Clinical Academics at different career stages across the ICR together to support and mentor one another through common challenges </w:t>
      </w:r>
      <w:r w:rsidRPr="00DE1613">
        <w:rPr>
          <w:sz w:val="22"/>
          <w:szCs w:val="22"/>
        </w:rPr>
        <w:t>of these</w:t>
      </w:r>
      <w:r w:rsidR="0015764C" w:rsidRPr="00DE1613">
        <w:rPr>
          <w:sz w:val="22"/>
          <w:szCs w:val="22"/>
        </w:rPr>
        <w:t xml:space="preserve"> key transition periods.  </w:t>
      </w:r>
      <w:r w:rsidR="007E184B" w:rsidRPr="00DE1613">
        <w:rPr>
          <w:sz w:val="22"/>
          <w:szCs w:val="22"/>
        </w:rPr>
        <w:t>T</w:t>
      </w:r>
      <w:r w:rsidR="00FE789B" w:rsidRPr="00DE1613">
        <w:rPr>
          <w:sz w:val="22"/>
          <w:szCs w:val="22"/>
        </w:rPr>
        <w:t xml:space="preserve">he strong attendance at these quarterly </w:t>
      </w:r>
      <w:r w:rsidR="00B6543B" w:rsidRPr="00DE1613">
        <w:rPr>
          <w:sz w:val="22"/>
          <w:szCs w:val="22"/>
        </w:rPr>
        <w:t xml:space="preserve">meetings </w:t>
      </w:r>
      <w:r w:rsidR="00B35E19" w:rsidRPr="00DE1613">
        <w:rPr>
          <w:sz w:val="22"/>
          <w:szCs w:val="22"/>
        </w:rPr>
        <w:t xml:space="preserve">&amp; the consistently high interest in the associated mentoring scheme </w:t>
      </w:r>
      <w:r w:rsidR="00FE789B" w:rsidRPr="00DE1613">
        <w:rPr>
          <w:sz w:val="22"/>
          <w:szCs w:val="22"/>
        </w:rPr>
        <w:t>suggests</w:t>
      </w:r>
      <w:r w:rsidR="00B6543B" w:rsidRPr="00DE1613">
        <w:rPr>
          <w:sz w:val="22"/>
          <w:szCs w:val="22"/>
        </w:rPr>
        <w:t xml:space="preserve"> there is an appetite and interest in building th</w:t>
      </w:r>
      <w:r w:rsidR="00704385" w:rsidRPr="00DE1613">
        <w:rPr>
          <w:sz w:val="22"/>
          <w:szCs w:val="22"/>
        </w:rPr>
        <w:t xml:space="preserve">e skills and knowledge needed </w:t>
      </w:r>
      <w:r w:rsidR="00B6543B" w:rsidRPr="00DE1613">
        <w:rPr>
          <w:sz w:val="22"/>
          <w:szCs w:val="22"/>
        </w:rPr>
        <w:t xml:space="preserve">to enable them to </w:t>
      </w:r>
      <w:r w:rsidR="00B35E19" w:rsidRPr="00DE1613">
        <w:rPr>
          <w:sz w:val="22"/>
          <w:szCs w:val="22"/>
        </w:rPr>
        <w:t>remain in</w:t>
      </w:r>
      <w:r w:rsidR="004950CE" w:rsidRPr="00DE1613">
        <w:rPr>
          <w:sz w:val="22"/>
          <w:szCs w:val="22"/>
        </w:rPr>
        <w:t xml:space="preserve"> research</w:t>
      </w:r>
      <w:r w:rsidR="00B6543B" w:rsidRPr="00DE1613">
        <w:rPr>
          <w:sz w:val="22"/>
          <w:szCs w:val="22"/>
        </w:rPr>
        <w:t>.</w:t>
      </w:r>
      <w:r w:rsidR="00FE789B" w:rsidRPr="00DE1613">
        <w:rPr>
          <w:sz w:val="22"/>
          <w:szCs w:val="22"/>
        </w:rPr>
        <w:t xml:space="preserve"> </w:t>
      </w:r>
      <w:r w:rsidR="00B6543B" w:rsidRPr="00DE1613">
        <w:rPr>
          <w:sz w:val="22"/>
          <w:szCs w:val="22"/>
        </w:rPr>
        <w:t>CAF meeting topics have included</w:t>
      </w:r>
      <w:r w:rsidR="00704385" w:rsidRPr="00DE1613">
        <w:rPr>
          <w:sz w:val="22"/>
          <w:szCs w:val="22"/>
        </w:rPr>
        <w:t xml:space="preserve"> inviting </w:t>
      </w:r>
      <w:r w:rsidR="00FE789B" w:rsidRPr="00DE1613">
        <w:rPr>
          <w:sz w:val="22"/>
          <w:szCs w:val="22"/>
        </w:rPr>
        <w:t>clinical academics to ta</w:t>
      </w:r>
      <w:r w:rsidR="00704385" w:rsidRPr="00DE1613">
        <w:rPr>
          <w:sz w:val="22"/>
          <w:szCs w:val="22"/>
        </w:rPr>
        <w:t>lk</w:t>
      </w:r>
      <w:r w:rsidR="00FE789B" w:rsidRPr="00DE1613">
        <w:rPr>
          <w:sz w:val="22"/>
          <w:szCs w:val="22"/>
        </w:rPr>
        <w:t xml:space="preserve"> about </w:t>
      </w:r>
      <w:r w:rsidR="00704385" w:rsidRPr="00DE1613">
        <w:rPr>
          <w:sz w:val="22"/>
          <w:szCs w:val="22"/>
        </w:rPr>
        <w:t xml:space="preserve">negotiating research time in </w:t>
      </w:r>
      <w:r w:rsidR="00B35E19" w:rsidRPr="00DE1613">
        <w:rPr>
          <w:sz w:val="22"/>
          <w:szCs w:val="22"/>
        </w:rPr>
        <w:t xml:space="preserve">clinical </w:t>
      </w:r>
      <w:r w:rsidR="00704385" w:rsidRPr="00DE1613">
        <w:rPr>
          <w:sz w:val="22"/>
          <w:szCs w:val="22"/>
        </w:rPr>
        <w:t>contracts</w:t>
      </w:r>
      <w:r w:rsidR="00FE789B" w:rsidRPr="00DE1613">
        <w:rPr>
          <w:sz w:val="22"/>
          <w:szCs w:val="22"/>
        </w:rPr>
        <w:t xml:space="preserve">, getting grants and </w:t>
      </w:r>
      <w:r w:rsidR="004950CE" w:rsidRPr="00DE1613">
        <w:rPr>
          <w:sz w:val="22"/>
          <w:szCs w:val="22"/>
        </w:rPr>
        <w:t>sharing their own career journeys with trainees.</w:t>
      </w:r>
    </w:p>
    <w:p w14:paraId="76C32C29" w14:textId="7F3B74AC" w:rsidR="000F22E8" w:rsidRPr="00DE1613" w:rsidRDefault="000F22E8">
      <w:pPr>
        <w:rPr>
          <w:sz w:val="22"/>
          <w:szCs w:val="22"/>
        </w:rPr>
      </w:pPr>
      <w:r w:rsidRPr="00DE1613">
        <w:rPr>
          <w:sz w:val="22"/>
          <w:szCs w:val="22"/>
        </w:rPr>
        <w:t>5.</w:t>
      </w:r>
      <w:r w:rsidRPr="00DE1613">
        <w:rPr>
          <w:b/>
          <w:bCs/>
          <w:sz w:val="22"/>
          <w:szCs w:val="22"/>
        </w:rPr>
        <w:t>Strategic objectives</w:t>
      </w:r>
      <w:r w:rsidRPr="00DE1613">
        <w:rPr>
          <w:sz w:val="22"/>
          <w:szCs w:val="22"/>
        </w:rPr>
        <w:t xml:space="preserve"> </w:t>
      </w:r>
    </w:p>
    <w:p w14:paraId="3C6ECAC8" w14:textId="61A2ADD6" w:rsidR="005334C7" w:rsidRPr="00DE1613" w:rsidRDefault="00746696">
      <w:pPr>
        <w:rPr>
          <w:sz w:val="22"/>
          <w:szCs w:val="22"/>
        </w:rPr>
      </w:pPr>
      <w:r w:rsidRPr="00DE1613">
        <w:rPr>
          <w:sz w:val="22"/>
          <w:szCs w:val="22"/>
        </w:rPr>
        <w:t xml:space="preserve">In Nov 2022 the ICR launched its </w:t>
      </w:r>
      <w:hyperlink r:id="rId10" w:history="1">
        <w:r w:rsidRPr="00DE1613">
          <w:rPr>
            <w:rStyle w:val="Hyperlink"/>
            <w:sz w:val="22"/>
            <w:szCs w:val="22"/>
          </w:rPr>
          <w:t xml:space="preserve">new </w:t>
        </w:r>
        <w:r w:rsidR="005F070F" w:rsidRPr="00DE1613">
          <w:rPr>
            <w:rStyle w:val="Hyperlink"/>
            <w:sz w:val="22"/>
            <w:szCs w:val="22"/>
          </w:rPr>
          <w:t>5-year</w:t>
        </w:r>
        <w:r w:rsidRPr="00DE1613">
          <w:rPr>
            <w:rStyle w:val="Hyperlink"/>
            <w:sz w:val="22"/>
            <w:szCs w:val="22"/>
          </w:rPr>
          <w:t xml:space="preserve"> research strategy</w:t>
        </w:r>
      </w:hyperlink>
      <w:r w:rsidRPr="00DE1613">
        <w:rPr>
          <w:sz w:val="22"/>
          <w:szCs w:val="22"/>
        </w:rPr>
        <w:t xml:space="preserve">.  </w:t>
      </w:r>
      <w:r w:rsidR="009F370F" w:rsidRPr="00DE1613">
        <w:rPr>
          <w:sz w:val="22"/>
          <w:szCs w:val="22"/>
        </w:rPr>
        <w:t xml:space="preserve">One </w:t>
      </w:r>
      <w:r w:rsidR="00B35E19" w:rsidRPr="00DE1613">
        <w:rPr>
          <w:sz w:val="22"/>
          <w:szCs w:val="22"/>
        </w:rPr>
        <w:t>pillar</w:t>
      </w:r>
      <w:r w:rsidR="005F070F" w:rsidRPr="00DE1613">
        <w:rPr>
          <w:sz w:val="22"/>
          <w:szCs w:val="22"/>
        </w:rPr>
        <w:t xml:space="preserve"> of this </w:t>
      </w:r>
      <w:r w:rsidR="0035695E" w:rsidRPr="00DE1613">
        <w:rPr>
          <w:sz w:val="22"/>
          <w:szCs w:val="22"/>
        </w:rPr>
        <w:t xml:space="preserve">is </w:t>
      </w:r>
      <w:r w:rsidR="00A46DC0" w:rsidRPr="00DE1613">
        <w:rPr>
          <w:sz w:val="22"/>
          <w:szCs w:val="22"/>
        </w:rPr>
        <w:t>“Inspiring Tomorrow’s Leaders</w:t>
      </w:r>
      <w:r w:rsidR="004145DD" w:rsidRPr="00DE1613">
        <w:rPr>
          <w:sz w:val="22"/>
          <w:szCs w:val="22"/>
        </w:rPr>
        <w:t xml:space="preserve"> – support</w:t>
      </w:r>
      <w:r w:rsidR="0035695E" w:rsidRPr="00DE1613">
        <w:rPr>
          <w:sz w:val="22"/>
          <w:szCs w:val="22"/>
        </w:rPr>
        <w:t>ing</w:t>
      </w:r>
      <w:r w:rsidR="004145DD" w:rsidRPr="00DE1613">
        <w:rPr>
          <w:sz w:val="22"/>
          <w:szCs w:val="22"/>
        </w:rPr>
        <w:t xml:space="preserve"> early career scientists and clinicians to become </w:t>
      </w:r>
      <w:r w:rsidR="004145DD" w:rsidRPr="00DE1613">
        <w:rPr>
          <w:sz w:val="22"/>
          <w:szCs w:val="22"/>
        </w:rPr>
        <w:lastRenderedPageBreak/>
        <w:t>research leaders</w:t>
      </w:r>
      <w:r w:rsidR="00A46DC0" w:rsidRPr="00DE1613">
        <w:rPr>
          <w:sz w:val="22"/>
          <w:szCs w:val="22"/>
        </w:rPr>
        <w:t xml:space="preserve">”.  </w:t>
      </w:r>
      <w:r w:rsidR="005334C7" w:rsidRPr="00DE1613">
        <w:rPr>
          <w:sz w:val="22"/>
          <w:szCs w:val="22"/>
        </w:rPr>
        <w:t>The are 6 specific strategic objectives under this pillar</w:t>
      </w:r>
      <w:r w:rsidR="006D260A">
        <w:rPr>
          <w:sz w:val="22"/>
          <w:szCs w:val="22"/>
        </w:rPr>
        <w:t xml:space="preserve"> </w:t>
      </w:r>
      <w:r w:rsidR="009E2205" w:rsidRPr="00DE1613">
        <w:rPr>
          <w:sz w:val="22"/>
          <w:szCs w:val="22"/>
        </w:rPr>
        <w:t>w</w:t>
      </w:r>
      <w:r w:rsidR="005334C7" w:rsidRPr="00DE1613">
        <w:rPr>
          <w:sz w:val="22"/>
          <w:szCs w:val="22"/>
        </w:rPr>
        <w:t xml:space="preserve">ith specific activities set out across the </w:t>
      </w:r>
      <w:r w:rsidR="006D260A" w:rsidRPr="00DE1613">
        <w:rPr>
          <w:sz w:val="22"/>
          <w:szCs w:val="22"/>
        </w:rPr>
        <w:t>5-year</w:t>
      </w:r>
      <w:r w:rsidR="005334C7" w:rsidRPr="00DE1613">
        <w:rPr>
          <w:sz w:val="22"/>
          <w:szCs w:val="22"/>
        </w:rPr>
        <w:t xml:space="preserve"> strategy period and which are shaped by the postdoc association, the </w:t>
      </w:r>
      <w:r w:rsidR="006D260A">
        <w:rPr>
          <w:sz w:val="22"/>
          <w:szCs w:val="22"/>
        </w:rPr>
        <w:t>R</w:t>
      </w:r>
      <w:r w:rsidR="005334C7" w:rsidRPr="00DE1613">
        <w:rPr>
          <w:sz w:val="22"/>
          <w:szCs w:val="22"/>
        </w:rPr>
        <w:t xml:space="preserve">esearcher </w:t>
      </w:r>
      <w:r w:rsidR="006D260A">
        <w:rPr>
          <w:sz w:val="22"/>
          <w:szCs w:val="22"/>
        </w:rPr>
        <w:t>C</w:t>
      </w:r>
      <w:r w:rsidR="005334C7" w:rsidRPr="00DE1613">
        <w:rPr>
          <w:sz w:val="22"/>
          <w:szCs w:val="22"/>
        </w:rPr>
        <w:t>oncordat working group and monitored annually by Academic Board.</w:t>
      </w:r>
      <w:r w:rsidR="0027422E" w:rsidRPr="00DE1613">
        <w:rPr>
          <w:sz w:val="22"/>
          <w:szCs w:val="22"/>
        </w:rPr>
        <w:t xml:space="preserve">  The success/impact of these will be measured in 3 ways</w:t>
      </w:r>
      <w:r w:rsidR="006D260A">
        <w:rPr>
          <w:sz w:val="22"/>
          <w:szCs w:val="22"/>
        </w:rPr>
        <w:t xml:space="preserve"> (listed for each below)</w:t>
      </w:r>
    </w:p>
    <w:p w14:paraId="569FBB37" w14:textId="443A8B62" w:rsidR="005334C7" w:rsidRPr="00DE1613" w:rsidRDefault="005334C7" w:rsidP="00DE1613">
      <w:pPr>
        <w:pStyle w:val="Three-pointlist"/>
        <w:numPr>
          <w:ilvl w:val="0"/>
          <w:numId w:val="14"/>
        </w:numPr>
        <w:rPr>
          <w:rFonts w:cs="Arial"/>
          <w:sz w:val="22"/>
        </w:rPr>
      </w:pPr>
      <w:r w:rsidRPr="00DE1613">
        <w:rPr>
          <w:rFonts w:cs="Arial"/>
          <w:sz w:val="22"/>
        </w:rPr>
        <w:t xml:space="preserve">Ensure we provide a research culture that enables everyone to thrive </w:t>
      </w:r>
      <w:r w:rsidR="0027422E" w:rsidRPr="00DE1613">
        <w:rPr>
          <w:rFonts w:cs="Arial"/>
          <w:noProof/>
          <w:sz w:val="22"/>
        </w:rPr>
        <w:t>- measured by attitude survey data on workplace culture measures</w:t>
      </w:r>
      <w:r w:rsidR="0027422E" w:rsidRPr="00DE1613" w:rsidDel="0027422E">
        <w:rPr>
          <w:rStyle w:val="CommentReference"/>
          <w:rFonts w:cs="Arial"/>
          <w:sz w:val="22"/>
          <w:szCs w:val="22"/>
        </w:rPr>
        <w:t xml:space="preserve"> </w:t>
      </w:r>
    </w:p>
    <w:p w14:paraId="6F188562" w14:textId="1502145B" w:rsidR="005334C7" w:rsidRPr="00DE1613" w:rsidRDefault="005334C7" w:rsidP="005334C7">
      <w:pPr>
        <w:pStyle w:val="Three-pointlist"/>
        <w:numPr>
          <w:ilvl w:val="0"/>
          <w:numId w:val="14"/>
        </w:numPr>
        <w:rPr>
          <w:rFonts w:cs="Arial"/>
          <w:sz w:val="22"/>
        </w:rPr>
      </w:pPr>
      <w:r w:rsidRPr="00DE1613">
        <w:rPr>
          <w:rFonts w:cs="Arial"/>
          <w:sz w:val="22"/>
        </w:rPr>
        <w:t xml:space="preserve">Provide our postdoctoral researchers with the knowledge, skills and support to succeed – meeting our commitments in the Concordat to Support the Career Development of Researchers </w:t>
      </w:r>
      <w:r w:rsidR="0027422E" w:rsidRPr="00DE1613">
        <w:rPr>
          <w:rFonts w:cs="Arial"/>
          <w:sz w:val="22"/>
        </w:rPr>
        <w:t xml:space="preserve">- </w:t>
      </w:r>
      <w:r w:rsidR="0027422E" w:rsidRPr="00DE1613">
        <w:rPr>
          <w:rFonts w:cs="Arial"/>
          <w:noProof/>
          <w:sz w:val="22"/>
        </w:rPr>
        <w:t>measured by attitude survey data relating to skills and careers support and monitoring of next destinations</w:t>
      </w:r>
      <w:r w:rsidR="0027422E" w:rsidRPr="00DE1613" w:rsidDel="0027422E">
        <w:rPr>
          <w:rStyle w:val="CommentReference"/>
          <w:rFonts w:cs="Arial"/>
          <w:sz w:val="22"/>
          <w:szCs w:val="22"/>
        </w:rPr>
        <w:t xml:space="preserve"> </w:t>
      </w:r>
    </w:p>
    <w:p w14:paraId="33C6B486" w14:textId="1E2961D1" w:rsidR="005334C7" w:rsidRPr="00DE1613" w:rsidRDefault="005334C7" w:rsidP="005334C7">
      <w:pPr>
        <w:pStyle w:val="Three-pointlist"/>
        <w:numPr>
          <w:ilvl w:val="0"/>
          <w:numId w:val="14"/>
        </w:numPr>
        <w:rPr>
          <w:rFonts w:cs="Arial"/>
          <w:sz w:val="22"/>
        </w:rPr>
      </w:pPr>
      <w:r w:rsidRPr="00DE1613">
        <w:rPr>
          <w:rFonts w:cs="Arial"/>
          <w:sz w:val="22"/>
        </w:rPr>
        <w:t>Support our postdoctoral clinical academics to make the transition to independence</w:t>
      </w:r>
      <w:r w:rsidR="0027422E" w:rsidRPr="00DE1613">
        <w:rPr>
          <w:rFonts w:cs="Arial"/>
          <w:sz w:val="22"/>
        </w:rPr>
        <w:t xml:space="preserve"> - </w:t>
      </w:r>
      <w:r w:rsidR="006D260A">
        <w:rPr>
          <w:rFonts w:cs="Arial"/>
          <w:noProof/>
          <w:sz w:val="22"/>
        </w:rPr>
        <w:t>m</w:t>
      </w:r>
      <w:r w:rsidR="0027422E" w:rsidRPr="00DE1613">
        <w:rPr>
          <w:rFonts w:cs="Arial"/>
          <w:noProof/>
          <w:sz w:val="22"/>
        </w:rPr>
        <w:t>easured by next destination data</w:t>
      </w:r>
      <w:r w:rsidR="0027422E" w:rsidRPr="00DE1613" w:rsidDel="0027422E">
        <w:rPr>
          <w:rStyle w:val="CommentReference"/>
          <w:rFonts w:cs="Arial"/>
          <w:sz w:val="22"/>
          <w:szCs w:val="22"/>
        </w:rPr>
        <w:t xml:space="preserve"> </w:t>
      </w:r>
    </w:p>
    <w:p w14:paraId="2A70F7ED" w14:textId="38F3E567" w:rsidR="005334C7" w:rsidRPr="00DE1613" w:rsidRDefault="005334C7" w:rsidP="005334C7">
      <w:pPr>
        <w:pStyle w:val="Three-pointlist"/>
        <w:numPr>
          <w:ilvl w:val="0"/>
          <w:numId w:val="14"/>
        </w:numPr>
        <w:rPr>
          <w:rFonts w:cs="Arial"/>
          <w:sz w:val="22"/>
        </w:rPr>
      </w:pPr>
      <w:r w:rsidRPr="00DE1613">
        <w:rPr>
          <w:rFonts w:cs="Arial"/>
          <w:sz w:val="22"/>
        </w:rPr>
        <w:t>Offer postdoctoral researchers leadership and people management support and personal development experiences, to help them obtain senior roles across the research ecosystem including in industry</w:t>
      </w:r>
      <w:r w:rsidR="0027422E" w:rsidRPr="00DE1613">
        <w:rPr>
          <w:rFonts w:cs="Arial"/>
          <w:sz w:val="22"/>
        </w:rPr>
        <w:t xml:space="preserve"> - </w:t>
      </w:r>
      <w:r w:rsidR="0027422E" w:rsidRPr="00DE1613">
        <w:rPr>
          <w:rFonts w:cs="Arial"/>
          <w:noProof/>
          <w:sz w:val="22"/>
        </w:rPr>
        <w:t>measu</w:t>
      </w:r>
      <w:r w:rsidR="006D260A">
        <w:rPr>
          <w:rFonts w:cs="Arial"/>
          <w:noProof/>
          <w:sz w:val="22"/>
        </w:rPr>
        <w:t>r</w:t>
      </w:r>
      <w:r w:rsidR="0027422E" w:rsidRPr="00DE1613">
        <w:rPr>
          <w:rFonts w:cs="Arial"/>
          <w:noProof/>
          <w:sz w:val="22"/>
        </w:rPr>
        <w:t>ed by attitude survey data, attendance at leadership and management events and next destination surveys</w:t>
      </w:r>
      <w:r w:rsidR="0027422E" w:rsidRPr="00DE1613" w:rsidDel="0027422E">
        <w:rPr>
          <w:rStyle w:val="CommentReference"/>
          <w:rFonts w:cs="Arial"/>
          <w:sz w:val="22"/>
          <w:szCs w:val="22"/>
        </w:rPr>
        <w:t xml:space="preserve"> </w:t>
      </w:r>
    </w:p>
    <w:p w14:paraId="29FAD739" w14:textId="23587E0D" w:rsidR="005334C7" w:rsidRPr="00DE1613" w:rsidRDefault="005334C7" w:rsidP="005334C7">
      <w:pPr>
        <w:pStyle w:val="Three-pointlist"/>
        <w:numPr>
          <w:ilvl w:val="0"/>
          <w:numId w:val="14"/>
        </w:numPr>
        <w:rPr>
          <w:rFonts w:cs="Arial"/>
          <w:sz w:val="22"/>
        </w:rPr>
      </w:pPr>
      <w:r w:rsidRPr="00DE1613">
        <w:rPr>
          <w:rFonts w:cs="Arial"/>
          <w:sz w:val="22"/>
        </w:rPr>
        <w:t>Develop researchers from multiple disciplines, specialisms, and backgrounds, maximising our national and international reach</w:t>
      </w:r>
      <w:r w:rsidR="0027422E" w:rsidRPr="00DE1613">
        <w:rPr>
          <w:rFonts w:cs="Arial"/>
          <w:sz w:val="22"/>
        </w:rPr>
        <w:t xml:space="preserve"> - </w:t>
      </w:r>
      <w:r w:rsidR="0027422E" w:rsidRPr="00DE1613">
        <w:rPr>
          <w:rFonts w:cs="Arial"/>
          <w:noProof/>
          <w:sz w:val="22"/>
        </w:rPr>
        <w:t>measured by next destination data</w:t>
      </w:r>
      <w:r w:rsidR="0027422E" w:rsidRPr="00DE1613" w:rsidDel="0027422E">
        <w:rPr>
          <w:rStyle w:val="CommentReference"/>
          <w:rFonts w:cs="Arial"/>
          <w:sz w:val="22"/>
          <w:szCs w:val="22"/>
        </w:rPr>
        <w:t xml:space="preserve"> </w:t>
      </w:r>
    </w:p>
    <w:p w14:paraId="186F8B2C" w14:textId="5A8BFC51" w:rsidR="0027422E" w:rsidRPr="00DE1613" w:rsidRDefault="005334C7" w:rsidP="00023602">
      <w:pPr>
        <w:pStyle w:val="Three-pointlist"/>
        <w:numPr>
          <w:ilvl w:val="0"/>
          <w:numId w:val="14"/>
        </w:numPr>
        <w:rPr>
          <w:rFonts w:cs="Arial"/>
          <w:sz w:val="22"/>
        </w:rPr>
      </w:pPr>
      <w:r w:rsidRPr="00DE1613">
        <w:rPr>
          <w:rFonts w:cs="Arial"/>
          <w:sz w:val="22"/>
        </w:rPr>
        <w:t>Offer postdoctoral researchers leadership and people management support and personal development experiences, to help them obtain senior roles across the research ecosystem including in industry</w:t>
      </w:r>
      <w:r w:rsidR="0027422E" w:rsidRPr="00DE1613">
        <w:rPr>
          <w:rFonts w:cs="Arial"/>
          <w:sz w:val="22"/>
        </w:rPr>
        <w:t xml:space="preserve"> </w:t>
      </w:r>
      <w:r w:rsidR="006D260A" w:rsidRPr="00DE1613">
        <w:rPr>
          <w:rFonts w:cs="Arial"/>
          <w:sz w:val="22"/>
        </w:rPr>
        <w:t xml:space="preserve">- </w:t>
      </w:r>
      <w:r w:rsidR="006D260A" w:rsidRPr="00DE1613">
        <w:rPr>
          <w:rFonts w:cs="Arial"/>
          <w:noProof/>
          <w:sz w:val="22"/>
        </w:rPr>
        <w:t>measured</w:t>
      </w:r>
      <w:r w:rsidR="0027422E" w:rsidRPr="00DE1613">
        <w:rPr>
          <w:rFonts w:cs="Arial"/>
          <w:noProof/>
          <w:sz w:val="22"/>
        </w:rPr>
        <w:t xml:space="preserve"> by nex</w:t>
      </w:r>
      <w:r w:rsidR="006D260A">
        <w:rPr>
          <w:rFonts w:cs="Arial"/>
          <w:noProof/>
          <w:sz w:val="22"/>
        </w:rPr>
        <w:t>t</w:t>
      </w:r>
      <w:r w:rsidR="0027422E" w:rsidRPr="00DE1613">
        <w:rPr>
          <w:rFonts w:cs="Arial"/>
          <w:noProof/>
          <w:sz w:val="22"/>
        </w:rPr>
        <w:t xml:space="preserve"> destination data, uptake of training programmes</w:t>
      </w:r>
      <w:r w:rsidR="0027422E" w:rsidRPr="00DE1613" w:rsidDel="005334C7">
        <w:rPr>
          <w:rFonts w:cs="Arial"/>
          <w:sz w:val="22"/>
        </w:rPr>
        <w:t xml:space="preserve"> </w:t>
      </w:r>
    </w:p>
    <w:p w14:paraId="20D63797" w14:textId="114B6E99" w:rsidR="00A94610" w:rsidRPr="00DE1613" w:rsidRDefault="005334C7" w:rsidP="00DE1613">
      <w:pPr>
        <w:pStyle w:val="Three-pointlist"/>
        <w:numPr>
          <w:ilvl w:val="0"/>
          <w:numId w:val="0"/>
        </w:numPr>
        <w:ind w:left="720"/>
        <w:rPr>
          <w:rFonts w:cs="Arial"/>
          <w:sz w:val="22"/>
        </w:rPr>
      </w:pPr>
      <w:r w:rsidRPr="00DE1613">
        <w:rPr>
          <w:rFonts w:cs="Arial"/>
          <w:sz w:val="22"/>
        </w:rPr>
        <w:t xml:space="preserve">Examples of </w:t>
      </w:r>
      <w:r w:rsidR="0027422E" w:rsidRPr="00DE1613">
        <w:rPr>
          <w:rFonts w:cs="Arial"/>
          <w:sz w:val="22"/>
        </w:rPr>
        <w:t xml:space="preserve">specific </w:t>
      </w:r>
      <w:r w:rsidRPr="00DE1613">
        <w:rPr>
          <w:rFonts w:cs="Arial"/>
          <w:sz w:val="22"/>
        </w:rPr>
        <w:t>activities which hope to meet these strategic objectives for year</w:t>
      </w:r>
      <w:r w:rsidR="009E2205" w:rsidRPr="00DE1613">
        <w:rPr>
          <w:rFonts w:cs="Arial"/>
          <w:sz w:val="22"/>
        </w:rPr>
        <w:t xml:space="preserve">s one and two </w:t>
      </w:r>
      <w:r w:rsidRPr="00DE1613">
        <w:rPr>
          <w:rFonts w:cs="Arial"/>
          <w:sz w:val="22"/>
        </w:rPr>
        <w:t>include:</w:t>
      </w:r>
    </w:p>
    <w:p w14:paraId="77FBEA44" w14:textId="1F1182A6" w:rsidR="00710A89" w:rsidRPr="00DE1613" w:rsidRDefault="003072FA" w:rsidP="00E441E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E1613">
        <w:rPr>
          <w:sz w:val="22"/>
          <w:szCs w:val="22"/>
        </w:rPr>
        <w:t>E</w:t>
      </w:r>
      <w:r w:rsidR="00E441E5" w:rsidRPr="00DE1613">
        <w:rPr>
          <w:sz w:val="22"/>
          <w:szCs w:val="22"/>
        </w:rPr>
        <w:t>nhanced induction for new team leaders (launching in Nov 202</w:t>
      </w:r>
      <w:r w:rsidR="006D260A">
        <w:rPr>
          <w:sz w:val="22"/>
          <w:szCs w:val="22"/>
        </w:rPr>
        <w:t>3</w:t>
      </w:r>
      <w:r w:rsidR="00E441E5" w:rsidRPr="00DE1613">
        <w:rPr>
          <w:sz w:val="22"/>
          <w:szCs w:val="22"/>
        </w:rPr>
        <w:t xml:space="preserve">) to </w:t>
      </w:r>
      <w:r w:rsidR="0059694A" w:rsidRPr="00DE1613">
        <w:rPr>
          <w:sz w:val="22"/>
          <w:szCs w:val="22"/>
        </w:rPr>
        <w:t>cover</w:t>
      </w:r>
      <w:r w:rsidR="00710A89" w:rsidRPr="00DE1613">
        <w:rPr>
          <w:sz w:val="22"/>
          <w:szCs w:val="22"/>
        </w:rPr>
        <w:t>:</w:t>
      </w:r>
    </w:p>
    <w:p w14:paraId="32802D48" w14:textId="7C42B970" w:rsidR="00710A89" w:rsidRPr="00DE1613" w:rsidRDefault="00710A89" w:rsidP="00710A89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DE1613">
        <w:rPr>
          <w:sz w:val="22"/>
          <w:szCs w:val="22"/>
        </w:rPr>
        <w:t>Key o</w:t>
      </w:r>
      <w:r w:rsidR="00E441E5" w:rsidRPr="00DE1613">
        <w:rPr>
          <w:sz w:val="22"/>
          <w:szCs w:val="22"/>
        </w:rPr>
        <w:t>perational processes</w:t>
      </w:r>
      <w:r w:rsidRPr="00DE1613">
        <w:rPr>
          <w:sz w:val="22"/>
          <w:szCs w:val="22"/>
        </w:rPr>
        <w:t xml:space="preserve"> &amp; core </w:t>
      </w:r>
      <w:r w:rsidR="003072FA" w:rsidRPr="00DE1613">
        <w:rPr>
          <w:sz w:val="22"/>
          <w:szCs w:val="22"/>
        </w:rPr>
        <w:t>facilities</w:t>
      </w:r>
    </w:p>
    <w:p w14:paraId="7DBD2211" w14:textId="77777777" w:rsidR="00710A89" w:rsidRPr="00DE1613" w:rsidRDefault="00710A89" w:rsidP="00710A89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DE1613">
        <w:rPr>
          <w:sz w:val="22"/>
          <w:szCs w:val="22"/>
        </w:rPr>
        <w:t>R</w:t>
      </w:r>
      <w:r w:rsidR="00E441E5" w:rsidRPr="00DE1613">
        <w:rPr>
          <w:sz w:val="22"/>
          <w:szCs w:val="22"/>
        </w:rPr>
        <w:t>esearch finance</w:t>
      </w:r>
    </w:p>
    <w:p w14:paraId="119F78B8" w14:textId="22E48447" w:rsidR="00E441E5" w:rsidRPr="00DE1613" w:rsidRDefault="00710A89" w:rsidP="00710A89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DE1613">
        <w:rPr>
          <w:sz w:val="22"/>
          <w:szCs w:val="22"/>
        </w:rPr>
        <w:t>A</w:t>
      </w:r>
      <w:r w:rsidR="003072FA" w:rsidRPr="00DE1613">
        <w:rPr>
          <w:sz w:val="22"/>
          <w:szCs w:val="22"/>
        </w:rPr>
        <w:t>n</w:t>
      </w:r>
      <w:r w:rsidRPr="00DE1613">
        <w:rPr>
          <w:sz w:val="22"/>
          <w:szCs w:val="22"/>
        </w:rPr>
        <w:t xml:space="preserve"> overview of Research Culture expectations </w:t>
      </w:r>
      <w:r w:rsidR="00E441E5" w:rsidRPr="00DE1613">
        <w:rPr>
          <w:sz w:val="22"/>
          <w:szCs w:val="22"/>
        </w:rPr>
        <w:t xml:space="preserve">to help embed </w:t>
      </w:r>
      <w:r w:rsidR="00C50B8F" w:rsidRPr="00DE1613">
        <w:rPr>
          <w:sz w:val="22"/>
          <w:szCs w:val="22"/>
        </w:rPr>
        <w:t xml:space="preserve">Researcher Development </w:t>
      </w:r>
      <w:r w:rsidRPr="00DE1613">
        <w:rPr>
          <w:sz w:val="22"/>
          <w:szCs w:val="22"/>
        </w:rPr>
        <w:t xml:space="preserve">Concordat </w:t>
      </w:r>
      <w:r w:rsidR="00E441E5" w:rsidRPr="00DE1613">
        <w:rPr>
          <w:sz w:val="22"/>
          <w:szCs w:val="22"/>
        </w:rPr>
        <w:t>awareness &amp; good practice</w:t>
      </w:r>
    </w:p>
    <w:p w14:paraId="15D2CB16" w14:textId="61D18C71" w:rsidR="00A94610" w:rsidRPr="00DE1613" w:rsidRDefault="005334C7" w:rsidP="00A9461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E1613">
        <w:rPr>
          <w:sz w:val="22"/>
          <w:szCs w:val="22"/>
        </w:rPr>
        <w:t>Additional places on external leadership development programmes to support</w:t>
      </w:r>
      <w:r w:rsidR="006041B3" w:rsidRPr="00DE1613">
        <w:rPr>
          <w:sz w:val="22"/>
          <w:szCs w:val="22"/>
        </w:rPr>
        <w:t xml:space="preserve"> </w:t>
      </w:r>
      <w:r w:rsidR="007E184B" w:rsidRPr="00DE1613">
        <w:rPr>
          <w:sz w:val="22"/>
          <w:szCs w:val="22"/>
        </w:rPr>
        <w:t>early career researchers</w:t>
      </w:r>
    </w:p>
    <w:p w14:paraId="0D67BFB6" w14:textId="46EDE6A2" w:rsidR="00A94610" w:rsidRPr="00DE1613" w:rsidRDefault="00A94610" w:rsidP="00A9461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E1613">
        <w:rPr>
          <w:sz w:val="22"/>
          <w:szCs w:val="22"/>
        </w:rPr>
        <w:t>C</w:t>
      </w:r>
      <w:r w:rsidR="00BC125B" w:rsidRPr="00DE1613">
        <w:rPr>
          <w:sz w:val="22"/>
          <w:szCs w:val="22"/>
        </w:rPr>
        <w:t xml:space="preserve">ontinuing our </w:t>
      </w:r>
      <w:r w:rsidR="00BA5D68" w:rsidRPr="00DE1613">
        <w:rPr>
          <w:sz w:val="22"/>
          <w:szCs w:val="22"/>
        </w:rPr>
        <w:t xml:space="preserve">quarterly </w:t>
      </w:r>
      <w:r w:rsidR="00BC125B" w:rsidRPr="00DE1613">
        <w:rPr>
          <w:sz w:val="22"/>
          <w:szCs w:val="22"/>
        </w:rPr>
        <w:t>Thinking Ahead programme of Alumni returning to speak about their scientific career</w:t>
      </w:r>
      <w:r w:rsidR="000F14EA" w:rsidRPr="00DE1613">
        <w:rPr>
          <w:sz w:val="22"/>
          <w:szCs w:val="22"/>
        </w:rPr>
        <w:t xml:space="preserve"> since being at ICR</w:t>
      </w:r>
      <w:r w:rsidR="00BA5D68" w:rsidRPr="00DE1613">
        <w:rPr>
          <w:sz w:val="22"/>
          <w:szCs w:val="22"/>
        </w:rPr>
        <w:t xml:space="preserve"> to support current ECRs</w:t>
      </w:r>
    </w:p>
    <w:p w14:paraId="24A96A13" w14:textId="70311E03" w:rsidR="00475565" w:rsidRPr="00DE1613" w:rsidRDefault="00A94610" w:rsidP="00BA598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E1613">
        <w:rPr>
          <w:sz w:val="22"/>
          <w:szCs w:val="22"/>
        </w:rPr>
        <w:t>R</w:t>
      </w:r>
      <w:r w:rsidR="006041B3" w:rsidRPr="00DE1613">
        <w:rPr>
          <w:sz w:val="22"/>
          <w:szCs w:val="22"/>
        </w:rPr>
        <w:t>efreshing</w:t>
      </w:r>
      <w:r w:rsidR="000F14EA" w:rsidRPr="00DE1613">
        <w:rPr>
          <w:sz w:val="22"/>
          <w:szCs w:val="22"/>
        </w:rPr>
        <w:t xml:space="preserve"> our alumni </w:t>
      </w:r>
      <w:r w:rsidR="00724437" w:rsidRPr="00DE1613">
        <w:rPr>
          <w:sz w:val="22"/>
          <w:szCs w:val="22"/>
        </w:rPr>
        <w:t xml:space="preserve">next destination </w:t>
      </w:r>
      <w:r w:rsidR="000F14EA" w:rsidRPr="00DE1613">
        <w:rPr>
          <w:sz w:val="22"/>
          <w:szCs w:val="22"/>
        </w:rPr>
        <w:t>data though self-service surveys rather than manual data gathering</w:t>
      </w:r>
      <w:r w:rsidR="00BA5981" w:rsidRPr="00DE1613">
        <w:rPr>
          <w:sz w:val="22"/>
          <w:szCs w:val="22"/>
        </w:rPr>
        <w:t xml:space="preserve"> – aiming to gather data on </w:t>
      </w:r>
      <w:r w:rsidR="00CD5EC1" w:rsidRPr="00DE1613">
        <w:rPr>
          <w:sz w:val="22"/>
          <w:szCs w:val="22"/>
        </w:rPr>
        <w:t>&gt;50% of our alumni in this way</w:t>
      </w:r>
      <w:r w:rsidR="00BA5981" w:rsidRPr="00DE1613">
        <w:rPr>
          <w:sz w:val="22"/>
          <w:szCs w:val="22"/>
        </w:rPr>
        <w:t xml:space="preserve"> and </w:t>
      </w:r>
      <w:r w:rsidR="00CD5EC1" w:rsidRPr="00DE1613">
        <w:rPr>
          <w:sz w:val="22"/>
          <w:szCs w:val="22"/>
        </w:rPr>
        <w:t>simultaneously growing our LinkedIn group for alumni to over 350 by 2025.</w:t>
      </w:r>
    </w:p>
    <w:sectPr w:rsidR="00475565" w:rsidRPr="00DE1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F308" w14:textId="77777777" w:rsidR="0094296A" w:rsidRDefault="0094296A" w:rsidP="00CA5CBC">
      <w:pPr>
        <w:spacing w:after="0" w:line="240" w:lineRule="auto"/>
      </w:pPr>
      <w:r>
        <w:separator/>
      </w:r>
    </w:p>
  </w:endnote>
  <w:endnote w:type="continuationSeparator" w:id="0">
    <w:p w14:paraId="67226781" w14:textId="77777777" w:rsidR="0094296A" w:rsidRDefault="0094296A" w:rsidP="00CA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FA13" w14:textId="77777777" w:rsidR="0094296A" w:rsidRDefault="0094296A" w:rsidP="00CA5CBC">
      <w:pPr>
        <w:spacing w:after="0" w:line="240" w:lineRule="auto"/>
      </w:pPr>
      <w:r>
        <w:separator/>
      </w:r>
    </w:p>
  </w:footnote>
  <w:footnote w:type="continuationSeparator" w:id="0">
    <w:p w14:paraId="4A8C07B1" w14:textId="77777777" w:rsidR="0094296A" w:rsidRDefault="0094296A" w:rsidP="00CA5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3D88"/>
    <w:multiLevelType w:val="hybridMultilevel"/>
    <w:tmpl w:val="93220D3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65A7D"/>
    <w:multiLevelType w:val="hybridMultilevel"/>
    <w:tmpl w:val="6AC21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56FD"/>
    <w:multiLevelType w:val="hybridMultilevel"/>
    <w:tmpl w:val="1FF43208"/>
    <w:lvl w:ilvl="0" w:tplc="AAB0C0F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E93C87"/>
    <w:multiLevelType w:val="hybridMultilevel"/>
    <w:tmpl w:val="05921514"/>
    <w:lvl w:ilvl="0" w:tplc="6BDEA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308F5"/>
    <w:multiLevelType w:val="hybridMultilevel"/>
    <w:tmpl w:val="C49E6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B3E98"/>
    <w:multiLevelType w:val="hybridMultilevel"/>
    <w:tmpl w:val="7D7C79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20E6A"/>
    <w:multiLevelType w:val="hybridMultilevel"/>
    <w:tmpl w:val="38DE2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9677A"/>
    <w:multiLevelType w:val="hybridMultilevel"/>
    <w:tmpl w:val="FB90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A6D00"/>
    <w:multiLevelType w:val="hybridMultilevel"/>
    <w:tmpl w:val="88A0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C69D3"/>
    <w:multiLevelType w:val="multilevel"/>
    <w:tmpl w:val="ACE0C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hree-pointlist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736EAA"/>
    <w:multiLevelType w:val="hybridMultilevel"/>
    <w:tmpl w:val="5B704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C6025"/>
    <w:multiLevelType w:val="hybridMultilevel"/>
    <w:tmpl w:val="87C4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7029A"/>
    <w:multiLevelType w:val="hybridMultilevel"/>
    <w:tmpl w:val="258CCE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154247">
    <w:abstractNumId w:val="7"/>
  </w:num>
  <w:num w:numId="2" w16cid:durableId="1786609541">
    <w:abstractNumId w:val="8"/>
  </w:num>
  <w:num w:numId="3" w16cid:durableId="578754575">
    <w:abstractNumId w:val="10"/>
  </w:num>
  <w:num w:numId="4" w16cid:durableId="1753239529">
    <w:abstractNumId w:val="6"/>
  </w:num>
  <w:num w:numId="5" w16cid:durableId="605042070">
    <w:abstractNumId w:val="12"/>
  </w:num>
  <w:num w:numId="6" w16cid:durableId="2031947500">
    <w:abstractNumId w:val="4"/>
  </w:num>
  <w:num w:numId="7" w16cid:durableId="1095519055">
    <w:abstractNumId w:val="0"/>
  </w:num>
  <w:num w:numId="8" w16cid:durableId="1597592258">
    <w:abstractNumId w:val="3"/>
  </w:num>
  <w:num w:numId="9" w16cid:durableId="1825077081">
    <w:abstractNumId w:val="3"/>
  </w:num>
  <w:num w:numId="10" w16cid:durableId="1570073783">
    <w:abstractNumId w:val="11"/>
  </w:num>
  <w:num w:numId="11" w16cid:durableId="43068500">
    <w:abstractNumId w:val="1"/>
  </w:num>
  <w:num w:numId="12" w16cid:durableId="250555359">
    <w:abstractNumId w:val="5"/>
  </w:num>
  <w:num w:numId="13" w16cid:durableId="1220941000">
    <w:abstractNumId w:val="9"/>
  </w:num>
  <w:num w:numId="14" w16cid:durableId="119742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F4"/>
    <w:rsid w:val="00001A04"/>
    <w:rsid w:val="00011D3E"/>
    <w:rsid w:val="0001741C"/>
    <w:rsid w:val="0002338C"/>
    <w:rsid w:val="00027189"/>
    <w:rsid w:val="00055111"/>
    <w:rsid w:val="0005603B"/>
    <w:rsid w:val="00057F2D"/>
    <w:rsid w:val="00063DE0"/>
    <w:rsid w:val="00064182"/>
    <w:rsid w:val="00081676"/>
    <w:rsid w:val="000879F3"/>
    <w:rsid w:val="00087AF8"/>
    <w:rsid w:val="0009268D"/>
    <w:rsid w:val="00093AC0"/>
    <w:rsid w:val="00094165"/>
    <w:rsid w:val="000A17E3"/>
    <w:rsid w:val="000A20EF"/>
    <w:rsid w:val="000A578A"/>
    <w:rsid w:val="000F14EA"/>
    <w:rsid w:val="000F22E8"/>
    <w:rsid w:val="00113D3B"/>
    <w:rsid w:val="0012664A"/>
    <w:rsid w:val="00127DEC"/>
    <w:rsid w:val="00137D95"/>
    <w:rsid w:val="00150EE7"/>
    <w:rsid w:val="0015764C"/>
    <w:rsid w:val="00161CA6"/>
    <w:rsid w:val="001678D0"/>
    <w:rsid w:val="00167D73"/>
    <w:rsid w:val="00174E22"/>
    <w:rsid w:val="00182065"/>
    <w:rsid w:val="00194354"/>
    <w:rsid w:val="001A014F"/>
    <w:rsid w:val="001A10DD"/>
    <w:rsid w:val="001A11B9"/>
    <w:rsid w:val="001F0126"/>
    <w:rsid w:val="00205ADF"/>
    <w:rsid w:val="00205B2F"/>
    <w:rsid w:val="002378C7"/>
    <w:rsid w:val="00272BE5"/>
    <w:rsid w:val="0027422E"/>
    <w:rsid w:val="0027557F"/>
    <w:rsid w:val="0028239E"/>
    <w:rsid w:val="00283D1A"/>
    <w:rsid w:val="0028417B"/>
    <w:rsid w:val="002D65C0"/>
    <w:rsid w:val="002E5BA2"/>
    <w:rsid w:val="003072FA"/>
    <w:rsid w:val="00310C43"/>
    <w:rsid w:val="00347DEA"/>
    <w:rsid w:val="00353F47"/>
    <w:rsid w:val="0035695E"/>
    <w:rsid w:val="00357190"/>
    <w:rsid w:val="00361F23"/>
    <w:rsid w:val="00363338"/>
    <w:rsid w:val="0037530D"/>
    <w:rsid w:val="003907B8"/>
    <w:rsid w:val="00393EF7"/>
    <w:rsid w:val="003962F6"/>
    <w:rsid w:val="003C5E7E"/>
    <w:rsid w:val="003D3037"/>
    <w:rsid w:val="003D5D09"/>
    <w:rsid w:val="003E1C87"/>
    <w:rsid w:val="003F10D9"/>
    <w:rsid w:val="0040149A"/>
    <w:rsid w:val="00404DCE"/>
    <w:rsid w:val="004145DD"/>
    <w:rsid w:val="00415FF4"/>
    <w:rsid w:val="00461774"/>
    <w:rsid w:val="004652FA"/>
    <w:rsid w:val="004728F8"/>
    <w:rsid w:val="00475565"/>
    <w:rsid w:val="00481CF6"/>
    <w:rsid w:val="004950CE"/>
    <w:rsid w:val="004A3DCD"/>
    <w:rsid w:val="004D43D0"/>
    <w:rsid w:val="004D4F01"/>
    <w:rsid w:val="004F3EB9"/>
    <w:rsid w:val="004F7952"/>
    <w:rsid w:val="00525D34"/>
    <w:rsid w:val="0052600E"/>
    <w:rsid w:val="005334C7"/>
    <w:rsid w:val="00534741"/>
    <w:rsid w:val="005373D3"/>
    <w:rsid w:val="00544754"/>
    <w:rsid w:val="00545E4D"/>
    <w:rsid w:val="00553770"/>
    <w:rsid w:val="00566890"/>
    <w:rsid w:val="00574AC2"/>
    <w:rsid w:val="00575B55"/>
    <w:rsid w:val="00582B35"/>
    <w:rsid w:val="0059694A"/>
    <w:rsid w:val="005A3A76"/>
    <w:rsid w:val="005C02AD"/>
    <w:rsid w:val="005E0081"/>
    <w:rsid w:val="005E1882"/>
    <w:rsid w:val="005E24D6"/>
    <w:rsid w:val="005E31DB"/>
    <w:rsid w:val="005E69F2"/>
    <w:rsid w:val="005F06A0"/>
    <w:rsid w:val="005F070F"/>
    <w:rsid w:val="00603E2A"/>
    <w:rsid w:val="006041B3"/>
    <w:rsid w:val="00616143"/>
    <w:rsid w:val="00623BD2"/>
    <w:rsid w:val="00625DE4"/>
    <w:rsid w:val="00645CCE"/>
    <w:rsid w:val="006758E5"/>
    <w:rsid w:val="00681CD4"/>
    <w:rsid w:val="00687035"/>
    <w:rsid w:val="00693980"/>
    <w:rsid w:val="0069724D"/>
    <w:rsid w:val="00697D25"/>
    <w:rsid w:val="006A4D8C"/>
    <w:rsid w:val="006B088A"/>
    <w:rsid w:val="006B79E0"/>
    <w:rsid w:val="006C3A45"/>
    <w:rsid w:val="006D260A"/>
    <w:rsid w:val="006E2A64"/>
    <w:rsid w:val="006E30F9"/>
    <w:rsid w:val="006E4583"/>
    <w:rsid w:val="00704385"/>
    <w:rsid w:val="00710A89"/>
    <w:rsid w:val="00714A6C"/>
    <w:rsid w:val="00724437"/>
    <w:rsid w:val="007420EF"/>
    <w:rsid w:val="00746696"/>
    <w:rsid w:val="00756BFA"/>
    <w:rsid w:val="00760753"/>
    <w:rsid w:val="007712CC"/>
    <w:rsid w:val="0077270D"/>
    <w:rsid w:val="00772792"/>
    <w:rsid w:val="007745FC"/>
    <w:rsid w:val="00776D34"/>
    <w:rsid w:val="0079116C"/>
    <w:rsid w:val="007B551D"/>
    <w:rsid w:val="007D50BB"/>
    <w:rsid w:val="007E184B"/>
    <w:rsid w:val="007F18A9"/>
    <w:rsid w:val="00802B5B"/>
    <w:rsid w:val="00823CA0"/>
    <w:rsid w:val="00825C93"/>
    <w:rsid w:val="008277E0"/>
    <w:rsid w:val="0083405B"/>
    <w:rsid w:val="00840506"/>
    <w:rsid w:val="00847555"/>
    <w:rsid w:val="00855ADB"/>
    <w:rsid w:val="008606B0"/>
    <w:rsid w:val="00863DE5"/>
    <w:rsid w:val="00864E95"/>
    <w:rsid w:val="00870BAE"/>
    <w:rsid w:val="0087111B"/>
    <w:rsid w:val="00873641"/>
    <w:rsid w:val="00884012"/>
    <w:rsid w:val="008864A0"/>
    <w:rsid w:val="0089428E"/>
    <w:rsid w:val="008A2E35"/>
    <w:rsid w:val="008A5C14"/>
    <w:rsid w:val="008A747F"/>
    <w:rsid w:val="008A7573"/>
    <w:rsid w:val="008B55CA"/>
    <w:rsid w:val="008C4563"/>
    <w:rsid w:val="008D318F"/>
    <w:rsid w:val="008D43DB"/>
    <w:rsid w:val="008D759D"/>
    <w:rsid w:val="008E3E5D"/>
    <w:rsid w:val="008E64D3"/>
    <w:rsid w:val="00920951"/>
    <w:rsid w:val="00921D69"/>
    <w:rsid w:val="00940C00"/>
    <w:rsid w:val="0094296A"/>
    <w:rsid w:val="009545C9"/>
    <w:rsid w:val="00957F58"/>
    <w:rsid w:val="009669F1"/>
    <w:rsid w:val="009A4318"/>
    <w:rsid w:val="009A44FC"/>
    <w:rsid w:val="009A620C"/>
    <w:rsid w:val="009E2205"/>
    <w:rsid w:val="009F370F"/>
    <w:rsid w:val="009F647D"/>
    <w:rsid w:val="00A01A07"/>
    <w:rsid w:val="00A21525"/>
    <w:rsid w:val="00A26C90"/>
    <w:rsid w:val="00A36449"/>
    <w:rsid w:val="00A411E9"/>
    <w:rsid w:val="00A41F22"/>
    <w:rsid w:val="00A44A78"/>
    <w:rsid w:val="00A46DC0"/>
    <w:rsid w:val="00A70375"/>
    <w:rsid w:val="00A7745B"/>
    <w:rsid w:val="00A845F7"/>
    <w:rsid w:val="00A9158F"/>
    <w:rsid w:val="00A94610"/>
    <w:rsid w:val="00A96EF8"/>
    <w:rsid w:val="00AC36AF"/>
    <w:rsid w:val="00AF45A7"/>
    <w:rsid w:val="00B07860"/>
    <w:rsid w:val="00B07C65"/>
    <w:rsid w:val="00B2794F"/>
    <w:rsid w:val="00B35E19"/>
    <w:rsid w:val="00B6543B"/>
    <w:rsid w:val="00B75ABE"/>
    <w:rsid w:val="00B81BAC"/>
    <w:rsid w:val="00B871CF"/>
    <w:rsid w:val="00BA5981"/>
    <w:rsid w:val="00BA5D68"/>
    <w:rsid w:val="00BB4707"/>
    <w:rsid w:val="00BB6A49"/>
    <w:rsid w:val="00BC125B"/>
    <w:rsid w:val="00BD3540"/>
    <w:rsid w:val="00BE16B4"/>
    <w:rsid w:val="00BF1992"/>
    <w:rsid w:val="00C505C7"/>
    <w:rsid w:val="00C50B8F"/>
    <w:rsid w:val="00C74DDB"/>
    <w:rsid w:val="00C76C29"/>
    <w:rsid w:val="00C83787"/>
    <w:rsid w:val="00CA3110"/>
    <w:rsid w:val="00CA4C5B"/>
    <w:rsid w:val="00CA5CBC"/>
    <w:rsid w:val="00CB79AA"/>
    <w:rsid w:val="00CC3255"/>
    <w:rsid w:val="00CD5EC1"/>
    <w:rsid w:val="00CF2FC6"/>
    <w:rsid w:val="00CF31C4"/>
    <w:rsid w:val="00D06198"/>
    <w:rsid w:val="00D12280"/>
    <w:rsid w:val="00D168B9"/>
    <w:rsid w:val="00D17801"/>
    <w:rsid w:val="00D26D1F"/>
    <w:rsid w:val="00D31279"/>
    <w:rsid w:val="00D33C3C"/>
    <w:rsid w:val="00D414D9"/>
    <w:rsid w:val="00D4271E"/>
    <w:rsid w:val="00D46CCE"/>
    <w:rsid w:val="00D54B67"/>
    <w:rsid w:val="00D72804"/>
    <w:rsid w:val="00D733E2"/>
    <w:rsid w:val="00D84B80"/>
    <w:rsid w:val="00DA6695"/>
    <w:rsid w:val="00DA68DE"/>
    <w:rsid w:val="00DE06C6"/>
    <w:rsid w:val="00DE1613"/>
    <w:rsid w:val="00DE3B7E"/>
    <w:rsid w:val="00DF30FB"/>
    <w:rsid w:val="00E04CAC"/>
    <w:rsid w:val="00E1141F"/>
    <w:rsid w:val="00E16C40"/>
    <w:rsid w:val="00E4217B"/>
    <w:rsid w:val="00E441E5"/>
    <w:rsid w:val="00E45CF0"/>
    <w:rsid w:val="00E5079E"/>
    <w:rsid w:val="00E522CC"/>
    <w:rsid w:val="00E53190"/>
    <w:rsid w:val="00E57FE6"/>
    <w:rsid w:val="00E6598C"/>
    <w:rsid w:val="00E714D9"/>
    <w:rsid w:val="00E806F9"/>
    <w:rsid w:val="00E87C37"/>
    <w:rsid w:val="00E95BDE"/>
    <w:rsid w:val="00EB6535"/>
    <w:rsid w:val="00EC1EBE"/>
    <w:rsid w:val="00ED4318"/>
    <w:rsid w:val="00EE12B9"/>
    <w:rsid w:val="00EE438E"/>
    <w:rsid w:val="00EE7EC8"/>
    <w:rsid w:val="00EF6AD1"/>
    <w:rsid w:val="00F06532"/>
    <w:rsid w:val="00F22090"/>
    <w:rsid w:val="00F22D5E"/>
    <w:rsid w:val="00F42E79"/>
    <w:rsid w:val="00F67DA2"/>
    <w:rsid w:val="00F8034D"/>
    <w:rsid w:val="00FA2A7A"/>
    <w:rsid w:val="00FB6DEA"/>
    <w:rsid w:val="00FD2170"/>
    <w:rsid w:val="00FD6F6E"/>
    <w:rsid w:val="00FE045E"/>
    <w:rsid w:val="00FE5F01"/>
    <w:rsid w:val="00FE789B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7939E"/>
  <w15:chartTrackingRefBased/>
  <w15:docId w15:val="{FBC38B4B-72BB-47D3-B6F6-B859F0CF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55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3A7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12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6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2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2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20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149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A5C14"/>
    <w:pPr>
      <w:spacing w:after="0" w:line="240" w:lineRule="auto"/>
    </w:pPr>
  </w:style>
  <w:style w:type="paragraph" w:customStyle="1" w:styleId="Three-pointlist">
    <w:name w:val="Three-point list"/>
    <w:basedOn w:val="ListParagraph"/>
    <w:link w:val="Three-pointlistChar"/>
    <w:qFormat/>
    <w:rsid w:val="005334C7"/>
    <w:pPr>
      <w:numPr>
        <w:ilvl w:val="2"/>
        <w:numId w:val="13"/>
      </w:numPr>
      <w:contextualSpacing w:val="0"/>
    </w:pPr>
    <w:rPr>
      <w:rFonts w:cstheme="minorBidi"/>
      <w:szCs w:val="22"/>
    </w:rPr>
  </w:style>
  <w:style w:type="character" w:customStyle="1" w:styleId="Three-pointlistChar">
    <w:name w:val="Three-point list Char"/>
    <w:basedOn w:val="DefaultParagraphFont"/>
    <w:link w:val="Three-pointlist"/>
    <w:rsid w:val="005334C7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CR_SO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Postdocs_IC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cr.ac.uk/about-us/strategy-2022-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r.ac.uk/about-us/our-mission/responsibility/hr-excellence-in-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Institute of Cancer Research</Company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Glen</dc:creator>
  <cp:keywords/>
  <dc:description/>
  <cp:lastModifiedBy>Elise Glen</cp:lastModifiedBy>
  <cp:revision>4</cp:revision>
  <cp:lastPrinted>2023-01-24T14:52:00Z</cp:lastPrinted>
  <dcterms:created xsi:type="dcterms:W3CDTF">2023-06-13T11:06:00Z</dcterms:created>
  <dcterms:modified xsi:type="dcterms:W3CDTF">2023-06-27T14:36:00Z</dcterms:modified>
</cp:coreProperties>
</file>